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EBC" w:rsidRDefault="007B631B">
      <w:pPr>
        <w:pBdr>
          <w:top w:val="single" w:sz="4" w:space="1" w:color="000000"/>
          <w:left w:val="single" w:sz="4" w:space="4" w:color="000000"/>
          <w:bottom w:val="single" w:sz="4" w:space="1" w:color="000000"/>
          <w:right w:val="single" w:sz="4" w:space="4" w:color="000000"/>
        </w:pBdr>
        <w:rPr>
          <w:b/>
          <w:sz w:val="28"/>
        </w:rPr>
      </w:pPr>
      <w:r>
        <w:rPr>
          <w:sz w:val="28"/>
        </w:rPr>
        <w:t>Informationssystem Hormone –</w:t>
      </w:r>
      <w:r>
        <w:rPr>
          <w:b/>
          <w:sz w:val="28"/>
        </w:rPr>
        <w:t xml:space="preserve"> Hormone allgemein, Blutzuckerspiegel</w:t>
      </w:r>
    </w:p>
    <w:p w:rsidR="00ED7EBC" w:rsidRDefault="00ED7EBC">
      <w:pPr>
        <w:pBdr>
          <w:top w:val="single" w:sz="4" w:space="1" w:color="000000"/>
          <w:left w:val="single" w:sz="4" w:space="4" w:color="000000"/>
          <w:bottom w:val="single" w:sz="4" w:space="1" w:color="000000"/>
          <w:right w:val="single" w:sz="4" w:space="4" w:color="000000"/>
        </w:pBdr>
        <w:rPr>
          <w:b/>
          <w:sz w:val="28"/>
        </w:rPr>
      </w:pPr>
    </w:p>
    <w:p w:rsidR="00ED7EBC" w:rsidRDefault="007B631B">
      <w:pPr>
        <w:pBdr>
          <w:top w:val="single" w:sz="4" w:space="1" w:color="000000"/>
          <w:left w:val="single" w:sz="4" w:space="4" w:color="000000"/>
          <w:bottom w:val="single" w:sz="4" w:space="1" w:color="000000"/>
          <w:right w:val="single" w:sz="4" w:space="4" w:color="000000"/>
        </w:pBdr>
      </w:pPr>
      <w:r>
        <w:t>4 Stunden</w:t>
      </w:r>
    </w:p>
    <w:p w:rsidR="00ED7EBC" w:rsidRDefault="007B631B">
      <w:pPr>
        <w:pBdr>
          <w:top w:val="single" w:sz="4" w:space="1" w:color="000000"/>
          <w:left w:val="single" w:sz="4" w:space="4" w:color="000000"/>
          <w:bottom w:val="single" w:sz="4" w:space="1" w:color="000000"/>
          <w:right w:val="single" w:sz="4" w:space="4" w:color="000000"/>
        </w:pBdr>
      </w:pPr>
      <w:r>
        <w:t>Prozessbezogene Kompetenzen:</w:t>
      </w:r>
      <w:r>
        <w:tab/>
        <w:t>2.1 (11, 13), 2.2 (2, 4, 5, 7), 2.3 (1)</w:t>
      </w:r>
    </w:p>
    <w:p w:rsidR="00ED7EBC" w:rsidRDefault="007B631B">
      <w:pPr>
        <w:pBdr>
          <w:top w:val="single" w:sz="4" w:space="1" w:color="000000"/>
          <w:left w:val="single" w:sz="4" w:space="4" w:color="000000"/>
          <w:bottom w:val="single" w:sz="4" w:space="1" w:color="000000"/>
          <w:right w:val="single" w:sz="4" w:space="4" w:color="000000"/>
        </w:pBdr>
        <w:spacing w:after="0"/>
      </w:pPr>
      <w:r>
        <w:t>Inhaltsbezogene Kompetenzen:</w:t>
      </w:r>
      <w:r>
        <w:tab/>
      </w:r>
      <w:r>
        <w:tab/>
        <w:t>3.2.2.4</w:t>
      </w:r>
    </w:p>
    <w:p w:rsidR="00ED7EBC" w:rsidRDefault="007B631B">
      <w:pPr>
        <w:pBdr>
          <w:top w:val="single" w:sz="4" w:space="1" w:color="000000"/>
          <w:left w:val="single" w:sz="4" w:space="4" w:color="000000"/>
          <w:bottom w:val="single" w:sz="4" w:space="1" w:color="000000"/>
          <w:right w:val="single" w:sz="4" w:space="4" w:color="000000"/>
        </w:pBdr>
        <w:spacing w:after="0"/>
        <w:ind w:firstLine="708"/>
      </w:pPr>
      <w:r>
        <w:t>(6) die Wirkungsweise von Hormonen als Botenstoffe beschreiben</w:t>
      </w:r>
    </w:p>
    <w:p w:rsidR="00ED7EBC" w:rsidRDefault="007B631B">
      <w:pPr>
        <w:pBdr>
          <w:top w:val="single" w:sz="4" w:space="1" w:color="000000"/>
          <w:left w:val="single" w:sz="4" w:space="4" w:color="000000"/>
          <w:bottom w:val="single" w:sz="4" w:space="1" w:color="000000"/>
          <w:right w:val="single" w:sz="4" w:space="4" w:color="000000"/>
        </w:pBdr>
        <w:spacing w:after="0"/>
        <w:ind w:firstLine="708"/>
      </w:pPr>
      <w:r>
        <w:t>(7) die hormonelle Regelung des Blutzuckerspiegels an einem einfachen Funktionsmodell</w:t>
      </w:r>
    </w:p>
    <w:p w:rsidR="00ED7EBC" w:rsidRDefault="007B631B">
      <w:pPr>
        <w:pBdr>
          <w:top w:val="single" w:sz="4" w:space="1" w:color="000000"/>
          <w:left w:val="single" w:sz="4" w:space="4" w:color="000000"/>
          <w:bottom w:val="single" w:sz="4" w:space="1" w:color="000000"/>
          <w:right w:val="single" w:sz="4" w:space="4" w:color="000000"/>
        </w:pBdr>
        <w:spacing w:after="0"/>
        <w:ind w:firstLine="708"/>
      </w:pPr>
      <w:r>
        <w:t xml:space="preserve">      (Gegenspielerprinzip) beschreiben</w:t>
      </w:r>
    </w:p>
    <w:p w:rsidR="00ED7EBC" w:rsidRDefault="007B631B">
      <w:pPr>
        <w:pBdr>
          <w:top w:val="single" w:sz="4" w:space="1" w:color="000000"/>
          <w:left w:val="single" w:sz="4" w:space="4" w:color="000000"/>
          <w:bottom w:val="single" w:sz="4" w:space="1" w:color="000000"/>
          <w:right w:val="single" w:sz="4" w:space="4" w:color="000000"/>
        </w:pBdr>
        <w:ind w:firstLine="708"/>
      </w:pPr>
      <w:r>
        <w:t>(8) Ursachen von Diabetes mellitus nennen und Therapiemaßnahmen beschreiben</w:t>
      </w:r>
    </w:p>
    <w:p w:rsidR="00ED7EBC" w:rsidRDefault="007B631B">
      <w:pPr>
        <w:pBdr>
          <w:top w:val="single" w:sz="4" w:space="1" w:color="000000"/>
          <w:left w:val="single" w:sz="4" w:space="4" w:color="000000"/>
          <w:bottom w:val="single" w:sz="4" w:space="1" w:color="000000"/>
          <w:right w:val="single" w:sz="4" w:space="4" w:color="000000"/>
        </w:pBdr>
      </w:pPr>
      <w:r>
        <w:t xml:space="preserve">Leitperspektiven: </w:t>
      </w:r>
      <w:r>
        <w:tab/>
      </w:r>
      <w:r>
        <w:tab/>
      </w:r>
      <w:r>
        <w:tab/>
        <w:t>BO, PG</w:t>
      </w:r>
    </w:p>
    <w:p w:rsidR="00ED7EBC" w:rsidRDefault="00ED7EBC"/>
    <w:p w:rsidR="00ED7EBC" w:rsidRDefault="007B631B">
      <w:pPr>
        <w:rPr>
          <w:b/>
        </w:rPr>
      </w:pPr>
      <w:r>
        <w:rPr>
          <w:b/>
        </w:rPr>
        <w:t>Vorbemerkungen:</w:t>
      </w:r>
    </w:p>
    <w:p w:rsidR="00ED7EBC" w:rsidRDefault="007B631B">
      <w:pPr>
        <w:spacing w:after="0"/>
      </w:pPr>
      <w:r>
        <w:t>Die Thematik Hormone wurde bisher in der höheren Mittelstufe oder Kursstufe behandelt. Der Bildungsplan 2016 siedelt das Themenfeld in didaktisch reduziert neu in Kl. 7/8 ein. Daher ist besonders eine stufengerechte Aufbereitung der relativ abstrakten Inhalte bedeutsam. Vorteilhaft wäre es, das Thema in Kl. 8 zu bearbeiten und den Entwicklungsstand der Schülerinnen und Schüler zu berücksichtigen.</w:t>
      </w:r>
    </w:p>
    <w:p w:rsidR="00ED7EBC" w:rsidRDefault="007B631B">
      <w:pPr>
        <w:spacing w:after="0"/>
      </w:pPr>
      <w:r>
        <w:t xml:space="preserve">Traditionell haben viele Lehrpersonen und auch viele Verlagsmaterialien das Modell des technischen Regelkreises mit den Regulations-Mechanismen im Hormonsystem verknüpft. Dies ist </w:t>
      </w:r>
      <w:r>
        <w:rPr>
          <w:u w:val="single"/>
        </w:rPr>
        <w:t>nicht</w:t>
      </w:r>
      <w:r>
        <w:t xml:space="preserve"> die Intension des Bildungsplans 2016, vielmehr sollen einfachere Formen der Veranschaulichung verwendet werden. </w:t>
      </w:r>
    </w:p>
    <w:p w:rsidR="00ED7EBC" w:rsidRDefault="007B631B">
      <w:r>
        <w:t>Durch die Zuordnung der Thematik in die untere Mittelstufe sollten auch andere Medien, z. B. Schulfilme vor dem Einsatz auf ihre Stufengerechtigkeit geprüft werden. Ggf. können auch nur Ausschnitte gezeigt werden.</w:t>
      </w:r>
    </w:p>
    <w:p w:rsidR="00ED7EBC" w:rsidRDefault="007B631B">
      <w:r>
        <w:t>Die Unterrichtssequenz betont von Beginn an die Lebenswelt der Schülerinnen und Schüler. In vielen Klassen gibt es Diabetiker oder Personen, die Diabetiker im Familien oder Freundeskreis haben. Sie können als Experten auf besondere Art in das Unterrichtsgeschehen einbezogen werden. Da die sensible Persönlichkeitssphäre betroffen ist, sollte dies jedoch im Vorfeld – unter Einbeziehung der Eltern (Elternabend) – besprochen werden, z. B. Demonstration eines Blutglucose-Tests, Berichte aus dem Alltag, Zurückhaltung des Experten in Erarbeitungsphasen usw.</w:t>
      </w:r>
    </w:p>
    <w:p w:rsidR="00ED7EBC" w:rsidRDefault="007B631B">
      <w:pPr>
        <w:spacing w:after="0"/>
      </w:pPr>
      <w:r>
        <w:t>Die Thematik ist relativ abstrakt. Daher sind neben dem Alltagsbezug (z. B. Einstieg über Erfahrungsbericht, Tagesschaubeitrag, Prävention) praktische Handlungselemente beachtenswert, wie die Entwicklung eigener Moosgummi-Modelle zur Hormon-Rezeptor-Interaktion oder das Modellexperiment zur Urin-Glucose-Untersuchung.</w:t>
      </w:r>
    </w:p>
    <w:p w:rsidR="00ED7EBC" w:rsidRDefault="007B631B">
      <w:r>
        <w:t xml:space="preserve">Untersuchungen von Humanblut oder Urin durch die Schülerinnen und Schüler ist </w:t>
      </w:r>
      <w:r>
        <w:rPr>
          <w:u w:val="single"/>
        </w:rPr>
        <w:t>nicht</w:t>
      </w:r>
      <w:r>
        <w:t xml:space="preserve"> intendiert, da hygienisch problematisch. Die Demonstration der Messung der Blutglucose-Konzentration durch die Lehrperson oder einen geübten Diabetiker sind jedoch anschaulich.</w:t>
      </w:r>
    </w:p>
    <w:p w:rsidR="00ED7EBC" w:rsidRDefault="007B631B">
      <w:pPr>
        <w:rPr>
          <w:b/>
        </w:rPr>
      </w:pPr>
      <w:r>
        <w:t>Das Sammeln von „Fragen an das Thema“ und die daraus entstehende Gliederung der Sequenz, niveaudifferenzierende Erarbeitungsphasen, unterschiedliche Übungsaufgaben und verschiedene Wiederholungsstrategien (</w:t>
      </w:r>
      <w:proofErr w:type="spellStart"/>
      <w:r>
        <w:t>Mindmapping</w:t>
      </w:r>
      <w:proofErr w:type="spellEnd"/>
      <w:r>
        <w:t>, Bio-Vokabelheft usw.) sollen die Thematik (</w:t>
      </w:r>
      <w:proofErr w:type="spellStart"/>
      <w:r>
        <w:t>be</w:t>
      </w:r>
      <w:proofErr w:type="spellEnd"/>
      <w:r>
        <w:t>-)greifbarer machen.</w:t>
      </w:r>
      <w:r>
        <w:br w:type="page"/>
      </w:r>
    </w:p>
    <w:p w:rsidR="00ED7EBC" w:rsidRDefault="007B631B">
      <w:pPr>
        <w:rPr>
          <w:b/>
        </w:rPr>
      </w:pPr>
      <w:r>
        <w:rPr>
          <w:b/>
        </w:rPr>
        <w:lastRenderedPageBreak/>
        <w:t>Materialien:</w:t>
      </w:r>
    </w:p>
    <w:p w:rsidR="00ED7EBC" w:rsidRDefault="007B631B">
      <w:pPr>
        <w:pStyle w:val="Listenabsatz"/>
        <w:numPr>
          <w:ilvl w:val="0"/>
          <w:numId w:val="18"/>
        </w:numPr>
        <w:ind w:left="360"/>
      </w:pPr>
      <w:r>
        <w:t>Metaplankarten, Stifte, Klebeband bzw. Magnete</w:t>
      </w:r>
    </w:p>
    <w:p w:rsidR="00ED7EBC" w:rsidRDefault="007B631B">
      <w:pPr>
        <w:pStyle w:val="Listenabsatz"/>
        <w:numPr>
          <w:ilvl w:val="0"/>
          <w:numId w:val="18"/>
        </w:numPr>
        <w:ind w:left="360"/>
      </w:pPr>
      <w:r>
        <w:t>u. U. Schulfilm-Material</w:t>
      </w:r>
    </w:p>
    <w:p w:rsidR="00ED7EBC" w:rsidRDefault="007B631B">
      <w:pPr>
        <w:pStyle w:val="Listenabsatz"/>
        <w:numPr>
          <w:ilvl w:val="0"/>
          <w:numId w:val="12"/>
        </w:numPr>
        <w:rPr>
          <w:sz w:val="20"/>
          <w:szCs w:val="20"/>
        </w:rPr>
      </w:pPr>
      <w:r>
        <w:rPr>
          <w:sz w:val="20"/>
          <w:szCs w:val="20"/>
        </w:rPr>
        <w:t>LMZ-DVD 4664200 (Sesam): Kapitel 1, 2 und Bonus 2.1</w:t>
      </w:r>
    </w:p>
    <w:p w:rsidR="00ED7EBC" w:rsidRDefault="007B631B">
      <w:pPr>
        <w:pStyle w:val="Listenabsatz"/>
        <w:numPr>
          <w:ilvl w:val="0"/>
          <w:numId w:val="18"/>
        </w:numPr>
        <w:spacing w:after="0"/>
      </w:pPr>
      <w:r>
        <w:rPr>
          <w:sz w:val="20"/>
          <w:szCs w:val="20"/>
        </w:rPr>
        <w:t>LMZ-DVD 4663754 (Sesam): Kapitel 1</w:t>
      </w:r>
    </w:p>
    <w:p w:rsidR="00ED7EBC" w:rsidRDefault="007B631B">
      <w:pPr>
        <w:pStyle w:val="Default"/>
        <w:numPr>
          <w:ilvl w:val="0"/>
          <w:numId w:val="18"/>
        </w:numPr>
        <w:ind w:left="357" w:hanging="357"/>
        <w:rPr>
          <w:sz w:val="22"/>
          <w:szCs w:val="22"/>
        </w:rPr>
      </w:pPr>
      <w:r>
        <w:rPr>
          <w:sz w:val="22"/>
          <w:szCs w:val="22"/>
        </w:rPr>
        <w:t xml:space="preserve">Moosgummi oder Tonpapier oder Knete (in unterschiedlichen Farben), ggf. Scheren </w:t>
      </w:r>
    </w:p>
    <w:p w:rsidR="00ED7EBC" w:rsidRDefault="007B631B">
      <w:pPr>
        <w:pStyle w:val="Default"/>
        <w:numPr>
          <w:ilvl w:val="0"/>
          <w:numId w:val="18"/>
        </w:numPr>
        <w:ind w:left="357" w:hanging="357"/>
        <w:rPr>
          <w:sz w:val="22"/>
          <w:szCs w:val="22"/>
        </w:rPr>
      </w:pPr>
      <w:r>
        <w:rPr>
          <w:sz w:val="22"/>
          <w:szCs w:val="22"/>
        </w:rPr>
        <w:t xml:space="preserve">Blutzuckerregulationsmodell je Arbeitsgruppe: Tischvorlage (S. 13) Ausschneidekarten (S. 12) auf Din A3 ausdrucken und </w:t>
      </w:r>
      <w:proofErr w:type="spellStart"/>
      <w:r>
        <w:rPr>
          <w:sz w:val="22"/>
          <w:szCs w:val="22"/>
        </w:rPr>
        <w:t>folieren</w:t>
      </w:r>
      <w:proofErr w:type="spellEnd"/>
      <w:r>
        <w:rPr>
          <w:sz w:val="22"/>
          <w:szCs w:val="22"/>
        </w:rPr>
        <w:t xml:space="preserve"> und zuschneiden sowie ggf. Richtungspfeil mit Musterbeutelklammer vor Bauchspeicheldrüse befestigen </w:t>
      </w:r>
    </w:p>
    <w:p w:rsidR="00ED7EBC" w:rsidRDefault="007B631B">
      <w:pPr>
        <w:pStyle w:val="Listenabsatz"/>
        <w:numPr>
          <w:ilvl w:val="0"/>
          <w:numId w:val="18"/>
        </w:numPr>
        <w:ind w:left="357" w:hanging="357"/>
      </w:pPr>
      <w:r>
        <w:t xml:space="preserve">Tagesschau-Podcast: </w:t>
      </w:r>
      <w:hyperlink r:id="rId9">
        <w:r>
          <w:rPr>
            <w:rStyle w:val="Internetverknpfung"/>
          </w:rPr>
          <w:t>http://www.tagesschau.de/multimedia/video/video-172723.html</w:t>
        </w:r>
      </w:hyperlink>
      <w:r>
        <w:t xml:space="preserve"> (07.04.2016)</w:t>
      </w:r>
    </w:p>
    <w:p w:rsidR="00ED7EBC" w:rsidRDefault="007B631B">
      <w:pPr>
        <w:pStyle w:val="Listenabsatz"/>
        <w:numPr>
          <w:ilvl w:val="0"/>
          <w:numId w:val="18"/>
        </w:numPr>
        <w:ind w:left="357" w:hanging="357"/>
      </w:pPr>
      <w:r>
        <w:t xml:space="preserve">Waage, Traubenzucker-Täfelchen, z. B. </w:t>
      </w:r>
      <w:proofErr w:type="spellStart"/>
      <w:r>
        <w:t>Dextro</w:t>
      </w:r>
      <w:proofErr w:type="spellEnd"/>
      <w:r>
        <w:t xml:space="preserve"> </w:t>
      </w:r>
      <w:proofErr w:type="spellStart"/>
      <w:r>
        <w:t>Energy</w:t>
      </w:r>
      <w:proofErr w:type="spellEnd"/>
      <w:r>
        <w:t xml:space="preserve"> o. ä.</w:t>
      </w:r>
    </w:p>
    <w:p w:rsidR="00ED7EBC" w:rsidRDefault="007B631B">
      <w:pPr>
        <w:pStyle w:val="Listenabsatz"/>
        <w:numPr>
          <w:ilvl w:val="0"/>
          <w:numId w:val="18"/>
        </w:numPr>
        <w:ind w:left="357" w:hanging="357"/>
      </w:pPr>
      <w:r>
        <w:t xml:space="preserve">ggf. </w:t>
      </w:r>
      <w:proofErr w:type="spellStart"/>
      <w:r>
        <w:t>Glucometer</w:t>
      </w:r>
      <w:proofErr w:type="spellEnd"/>
      <w:r>
        <w:t xml:space="preserve"> mit Teststreifen, sterile Lanzette, Pflaster, Hautdesinfektion</w:t>
      </w:r>
    </w:p>
    <w:p w:rsidR="00ED7EBC" w:rsidRDefault="007B631B">
      <w:pPr>
        <w:pStyle w:val="Listenabsatz"/>
        <w:numPr>
          <w:ilvl w:val="0"/>
          <w:numId w:val="18"/>
        </w:numPr>
        <w:ind w:left="357" w:hanging="357"/>
      </w:pPr>
      <w:r>
        <w:t>Uringlucose-Test:</w:t>
      </w:r>
    </w:p>
    <w:p w:rsidR="00ED7EBC" w:rsidRDefault="007B631B">
      <w:pPr>
        <w:pStyle w:val="Listenabsatz"/>
        <w:numPr>
          <w:ilvl w:val="1"/>
          <w:numId w:val="18"/>
        </w:numPr>
      </w:pPr>
      <w:r>
        <w:t>Glucose</w:t>
      </w:r>
    </w:p>
    <w:p w:rsidR="00ED7EBC" w:rsidRDefault="007B631B">
      <w:pPr>
        <w:pStyle w:val="Listenabsatz"/>
        <w:numPr>
          <w:ilvl w:val="1"/>
          <w:numId w:val="18"/>
        </w:numPr>
      </w:pPr>
      <w:r>
        <w:t>demineralisiertes Wasser</w:t>
      </w:r>
    </w:p>
    <w:p w:rsidR="00ED7EBC" w:rsidRDefault="007B631B">
      <w:pPr>
        <w:pStyle w:val="Listenabsatz"/>
        <w:numPr>
          <w:ilvl w:val="1"/>
          <w:numId w:val="18"/>
        </w:numPr>
      </w:pPr>
      <w:r>
        <w:t>4 Bechergläser (200 ml)</w:t>
      </w:r>
    </w:p>
    <w:p w:rsidR="00ED7EBC" w:rsidRDefault="007B631B">
      <w:pPr>
        <w:pStyle w:val="Listenabsatz"/>
        <w:numPr>
          <w:ilvl w:val="1"/>
          <w:numId w:val="18"/>
        </w:numPr>
      </w:pPr>
      <w:r>
        <w:t>Feinwaage</w:t>
      </w:r>
    </w:p>
    <w:p w:rsidR="00ED7EBC" w:rsidRDefault="007B631B">
      <w:pPr>
        <w:pStyle w:val="Listenabsatz"/>
        <w:numPr>
          <w:ilvl w:val="1"/>
          <w:numId w:val="18"/>
        </w:numPr>
      </w:pPr>
      <w:r>
        <w:t>Spatel</w:t>
      </w:r>
    </w:p>
    <w:p w:rsidR="00ED7EBC" w:rsidRDefault="007B631B">
      <w:pPr>
        <w:pStyle w:val="Listenabsatz"/>
        <w:numPr>
          <w:ilvl w:val="1"/>
          <w:numId w:val="18"/>
        </w:numPr>
      </w:pPr>
      <w:r>
        <w:t>Pipette (skaliert)</w:t>
      </w:r>
    </w:p>
    <w:p w:rsidR="00ED7EBC" w:rsidRDefault="007B631B">
      <w:pPr>
        <w:pStyle w:val="Listenabsatz"/>
        <w:numPr>
          <w:ilvl w:val="1"/>
          <w:numId w:val="18"/>
        </w:numPr>
      </w:pPr>
      <w:r>
        <w:t>Messzylinder (100 ml)</w:t>
      </w:r>
    </w:p>
    <w:p w:rsidR="00ED7EBC" w:rsidRDefault="007B631B">
      <w:pPr>
        <w:pStyle w:val="Listenabsatz"/>
        <w:numPr>
          <w:ilvl w:val="1"/>
          <w:numId w:val="18"/>
        </w:numPr>
      </w:pPr>
      <w:r>
        <w:t>4 Glucose-Teststreifen mit Farbskala</w:t>
      </w:r>
    </w:p>
    <w:p w:rsidR="00ED7EBC" w:rsidRDefault="007B631B">
      <w:pPr>
        <w:pStyle w:val="Listenabsatz"/>
        <w:numPr>
          <w:ilvl w:val="1"/>
          <w:numId w:val="18"/>
        </w:numPr>
      </w:pPr>
      <w:r>
        <w:t>Filzstift</w:t>
      </w:r>
    </w:p>
    <w:p w:rsidR="00ED7EBC" w:rsidRDefault="007B631B">
      <w:pPr>
        <w:pStyle w:val="Listenabsatz"/>
        <w:numPr>
          <w:ilvl w:val="1"/>
          <w:numId w:val="18"/>
        </w:numPr>
      </w:pPr>
      <w:r>
        <w:t>Stoppuhr</w:t>
      </w:r>
    </w:p>
    <w:p w:rsidR="00ED7EBC" w:rsidRDefault="007B631B">
      <w:pPr>
        <w:pStyle w:val="Listenabsatz"/>
        <w:numPr>
          <w:ilvl w:val="1"/>
          <w:numId w:val="18"/>
        </w:numPr>
      </w:pPr>
      <w:r>
        <w:t>Küchenpapier</w:t>
      </w:r>
    </w:p>
    <w:p w:rsidR="00ED7EBC" w:rsidRDefault="00ED7EBC">
      <w:pPr>
        <w:pStyle w:val="Listenabsatz"/>
        <w:ind w:left="357"/>
      </w:pPr>
    </w:p>
    <w:p w:rsidR="00ED7EBC" w:rsidRDefault="007B631B">
      <w:pPr>
        <w:rPr>
          <w:lang w:val="de-DE"/>
        </w:rPr>
      </w:pPr>
      <w:r>
        <w:rPr>
          <w:b/>
          <w:bCs/>
          <w:lang w:val="de-DE"/>
        </w:rPr>
        <w:t xml:space="preserve">Hinweis: </w:t>
      </w:r>
    </w:p>
    <w:p w:rsidR="00ED7EBC" w:rsidRDefault="007B631B">
      <w:r>
        <w:rPr>
          <w:lang w:val="de-DE"/>
        </w:rPr>
        <w:t xml:space="preserve">Mystery Diabetes zur Erarbeitung von Diabetes Typ I und II „Dank Florians Krankheit kann Oma Gerda geholfen werden“ in Mülhausen, J. und Pütz </w:t>
      </w:r>
      <w:proofErr w:type="gramStart"/>
      <w:r>
        <w:rPr>
          <w:lang w:val="de-DE"/>
        </w:rPr>
        <w:t>N.,</w:t>
      </w:r>
      <w:proofErr w:type="gramEnd"/>
      <w:r>
        <w:rPr>
          <w:lang w:val="de-DE"/>
        </w:rPr>
        <w:t xml:space="preserve"> Mysterys – 9 rätselhafte Fälle für den Biologie-Unterricht, S. 56 ff., </w:t>
      </w:r>
      <w:proofErr w:type="spellStart"/>
      <w:r>
        <w:rPr>
          <w:lang w:val="de-DE"/>
        </w:rPr>
        <w:t>Aulis</w:t>
      </w:r>
      <w:proofErr w:type="spellEnd"/>
      <w:r>
        <w:rPr>
          <w:lang w:val="de-DE"/>
        </w:rPr>
        <w:t>-Verlag</w:t>
      </w:r>
    </w:p>
    <w:p w:rsidR="00ED7EBC" w:rsidRDefault="007B631B">
      <w:r>
        <w:br w:type="page"/>
      </w:r>
    </w:p>
    <w:tbl>
      <w:tblPr>
        <w:tblStyle w:val="Tabellenraster"/>
        <w:tblW w:w="9062" w:type="dxa"/>
        <w:tblLook w:val="04A0" w:firstRow="1" w:lastRow="0" w:firstColumn="1" w:lastColumn="0" w:noHBand="0" w:noVBand="1"/>
      </w:tblPr>
      <w:tblGrid>
        <w:gridCol w:w="5246"/>
        <w:gridCol w:w="814"/>
        <w:gridCol w:w="3002"/>
      </w:tblGrid>
      <w:tr w:rsidR="00ED7EBC">
        <w:tc>
          <w:tcPr>
            <w:tcW w:w="5246" w:type="dxa"/>
            <w:shd w:val="clear" w:color="auto" w:fill="auto"/>
          </w:tcPr>
          <w:p w:rsidR="00ED7EBC" w:rsidRDefault="007B631B">
            <w:pPr>
              <w:pageBreakBefore/>
              <w:spacing w:after="0" w:line="240" w:lineRule="auto"/>
              <w:rPr>
                <w:b/>
                <w:i/>
              </w:rPr>
            </w:pPr>
            <w:r>
              <w:rPr>
                <w:b/>
                <w:i/>
              </w:rPr>
              <w:lastRenderedPageBreak/>
              <w:t>Unterrichtsphase</w:t>
            </w:r>
          </w:p>
        </w:tc>
        <w:tc>
          <w:tcPr>
            <w:tcW w:w="814" w:type="dxa"/>
            <w:shd w:val="clear" w:color="auto" w:fill="auto"/>
          </w:tcPr>
          <w:p w:rsidR="00ED7EBC" w:rsidRDefault="007B631B">
            <w:pPr>
              <w:spacing w:after="0" w:line="240" w:lineRule="auto"/>
              <w:rPr>
                <w:b/>
                <w:i/>
              </w:rPr>
            </w:pPr>
            <w:r>
              <w:rPr>
                <w:b/>
                <w:i/>
              </w:rPr>
              <w:t>Sozial-form</w:t>
            </w:r>
          </w:p>
        </w:tc>
        <w:tc>
          <w:tcPr>
            <w:tcW w:w="3002" w:type="dxa"/>
            <w:shd w:val="clear" w:color="auto" w:fill="auto"/>
          </w:tcPr>
          <w:p w:rsidR="00ED7EBC" w:rsidRDefault="007B631B">
            <w:pPr>
              <w:spacing w:after="0" w:line="240" w:lineRule="auto"/>
              <w:rPr>
                <w:b/>
                <w:i/>
              </w:rPr>
            </w:pPr>
            <w:r>
              <w:rPr>
                <w:b/>
                <w:i/>
              </w:rPr>
              <w:t>Material</w:t>
            </w:r>
          </w:p>
        </w:tc>
      </w:tr>
      <w:tr w:rsidR="00ED7EBC">
        <w:tc>
          <w:tcPr>
            <w:tcW w:w="9062" w:type="dxa"/>
            <w:gridSpan w:val="3"/>
            <w:shd w:val="clear" w:color="auto" w:fill="auto"/>
          </w:tcPr>
          <w:p w:rsidR="00ED7EBC" w:rsidRDefault="007B631B">
            <w:pPr>
              <w:spacing w:after="0" w:line="240" w:lineRule="auto"/>
              <w:rPr>
                <w:b/>
              </w:rPr>
            </w:pPr>
            <w:r>
              <w:rPr>
                <w:b/>
              </w:rPr>
              <w:t xml:space="preserve">Einstieg </w:t>
            </w:r>
          </w:p>
        </w:tc>
      </w:tr>
      <w:tr w:rsidR="00ED7EBC">
        <w:tc>
          <w:tcPr>
            <w:tcW w:w="5246" w:type="dxa"/>
            <w:shd w:val="clear" w:color="auto" w:fill="auto"/>
          </w:tcPr>
          <w:p w:rsidR="00ED7EBC" w:rsidRDefault="007B631B">
            <w:pPr>
              <w:spacing w:after="0" w:line="240" w:lineRule="auto"/>
            </w:pPr>
            <w:r>
              <w:t>Diabetikerin Marie (14 J.) berichtet</w:t>
            </w:r>
          </w:p>
          <w:p w:rsidR="00ED7EBC" w:rsidRDefault="00ED7EBC">
            <w:pPr>
              <w:spacing w:after="0" w:line="240" w:lineRule="auto"/>
            </w:pPr>
          </w:p>
        </w:tc>
        <w:tc>
          <w:tcPr>
            <w:tcW w:w="814" w:type="dxa"/>
            <w:shd w:val="clear" w:color="auto" w:fill="auto"/>
          </w:tcPr>
          <w:p w:rsidR="00ED7EBC" w:rsidRDefault="007B631B">
            <w:pPr>
              <w:spacing w:after="0" w:line="240" w:lineRule="auto"/>
            </w:pPr>
            <w:r>
              <w:t>LV</w:t>
            </w:r>
          </w:p>
        </w:tc>
        <w:tc>
          <w:tcPr>
            <w:tcW w:w="3002" w:type="dxa"/>
            <w:shd w:val="clear" w:color="auto" w:fill="auto"/>
          </w:tcPr>
          <w:p w:rsidR="00ED7EBC" w:rsidRDefault="00D20EDC">
            <w:pPr>
              <w:spacing w:after="0" w:line="240" w:lineRule="auto"/>
            </w:pPr>
            <w:hyperlink w:anchor="AB_Marie_berichtet">
              <w:r w:rsidR="007B631B">
                <w:rPr>
                  <w:rStyle w:val="Internetverknpfung"/>
                </w:rPr>
                <w:t>AB Marie berichtet</w:t>
              </w:r>
            </w:hyperlink>
          </w:p>
        </w:tc>
      </w:tr>
      <w:tr w:rsidR="00ED7EBC">
        <w:tc>
          <w:tcPr>
            <w:tcW w:w="5246" w:type="dxa"/>
            <w:shd w:val="clear" w:color="auto" w:fill="auto"/>
          </w:tcPr>
          <w:p w:rsidR="00ED7EBC" w:rsidRDefault="007B631B">
            <w:pPr>
              <w:spacing w:after="0" w:line="240" w:lineRule="auto"/>
            </w:pPr>
            <w:r>
              <w:t xml:space="preserve">Vorwissen abrufen und ggf. betroffene </w:t>
            </w:r>
            <w:proofErr w:type="spellStart"/>
            <w:r>
              <w:t>SuS</w:t>
            </w:r>
            <w:proofErr w:type="spellEnd"/>
            <w:r>
              <w:t xml:space="preserve"> einbeziehen (vorher abklären, ggf. Rücksprache mit den Eltern, Freiwilligkeit!)</w:t>
            </w:r>
          </w:p>
          <w:p w:rsidR="00ED7EBC" w:rsidRDefault="00ED7EBC">
            <w:pPr>
              <w:spacing w:after="0" w:line="240" w:lineRule="auto"/>
            </w:pPr>
          </w:p>
          <w:p w:rsidR="00ED7EBC" w:rsidRDefault="007B631B">
            <w:pPr>
              <w:spacing w:after="0" w:line="240" w:lineRule="auto"/>
            </w:pPr>
            <w:proofErr w:type="spellStart"/>
            <w:r>
              <w:t>SuS</w:t>
            </w:r>
            <w:proofErr w:type="spellEnd"/>
            <w:r>
              <w:t xml:space="preserve"> formulieren Fragen an das Thema: Metaplankarten-Arbeit, ggf. Ergänzungen durch Lehrperson, Clustern, Gliederung</w:t>
            </w:r>
          </w:p>
          <w:p w:rsidR="00ED7EBC" w:rsidRDefault="00ED7EBC">
            <w:pPr>
              <w:spacing w:after="0" w:line="240" w:lineRule="auto"/>
            </w:pPr>
          </w:p>
          <w:p w:rsidR="00ED7EBC" w:rsidRDefault="007B631B">
            <w:pPr>
              <w:spacing w:after="0" w:line="240" w:lineRule="auto"/>
            </w:pPr>
            <w:r>
              <w:t>Mögliche Fragen:</w:t>
            </w:r>
          </w:p>
          <w:p w:rsidR="00ED7EBC" w:rsidRDefault="007B631B">
            <w:pPr>
              <w:pStyle w:val="Listenabsatz"/>
              <w:numPr>
                <w:ilvl w:val="0"/>
                <w:numId w:val="3"/>
              </w:numPr>
              <w:spacing w:after="0" w:line="240" w:lineRule="auto"/>
              <w:rPr>
                <w:i/>
              </w:rPr>
            </w:pPr>
            <w:r>
              <w:rPr>
                <w:i/>
              </w:rPr>
              <w:t>Was ist Blutzucker?</w:t>
            </w:r>
          </w:p>
          <w:p w:rsidR="00ED7EBC" w:rsidRDefault="007B631B">
            <w:pPr>
              <w:pStyle w:val="Listenabsatz"/>
              <w:numPr>
                <w:ilvl w:val="0"/>
                <w:numId w:val="3"/>
              </w:numPr>
              <w:spacing w:after="0" w:line="240" w:lineRule="auto"/>
              <w:rPr>
                <w:i/>
              </w:rPr>
            </w:pPr>
            <w:r>
              <w:rPr>
                <w:i/>
              </w:rPr>
              <w:t>Weshalb enthält das Blut Zucker?</w:t>
            </w:r>
          </w:p>
          <w:p w:rsidR="00ED7EBC" w:rsidRDefault="007B631B">
            <w:pPr>
              <w:pStyle w:val="Listenabsatz"/>
              <w:numPr>
                <w:ilvl w:val="0"/>
                <w:numId w:val="3"/>
              </w:numPr>
              <w:spacing w:after="0" w:line="240" w:lineRule="auto"/>
              <w:rPr>
                <w:i/>
              </w:rPr>
            </w:pPr>
            <w:r>
              <w:rPr>
                <w:i/>
              </w:rPr>
              <w:t>Wie misst man den Blutzucker? Benötigt man dazu Blut?</w:t>
            </w:r>
          </w:p>
          <w:p w:rsidR="00ED7EBC" w:rsidRDefault="007B631B">
            <w:pPr>
              <w:pStyle w:val="Listenabsatz"/>
              <w:numPr>
                <w:ilvl w:val="0"/>
                <w:numId w:val="3"/>
              </w:numPr>
              <w:spacing w:after="0" w:line="240" w:lineRule="auto"/>
              <w:rPr>
                <w:i/>
              </w:rPr>
            </w:pPr>
            <w:r>
              <w:rPr>
                <w:i/>
              </w:rPr>
              <w:t>Was ist Insulin?</w:t>
            </w:r>
          </w:p>
          <w:p w:rsidR="00ED7EBC" w:rsidRDefault="007B631B">
            <w:pPr>
              <w:pStyle w:val="Listenabsatz"/>
              <w:numPr>
                <w:ilvl w:val="0"/>
                <w:numId w:val="3"/>
              </w:numPr>
              <w:spacing w:after="0" w:line="240" w:lineRule="auto"/>
              <w:rPr>
                <w:i/>
              </w:rPr>
            </w:pPr>
            <w:r>
              <w:rPr>
                <w:i/>
              </w:rPr>
              <w:t>…</w:t>
            </w:r>
          </w:p>
          <w:p w:rsidR="00ED7EBC" w:rsidRDefault="00ED7EBC">
            <w:pPr>
              <w:spacing w:after="0" w:line="240" w:lineRule="auto"/>
            </w:pPr>
          </w:p>
        </w:tc>
        <w:tc>
          <w:tcPr>
            <w:tcW w:w="814" w:type="dxa"/>
            <w:shd w:val="clear" w:color="auto" w:fill="auto"/>
          </w:tcPr>
          <w:p w:rsidR="00ED7EBC" w:rsidRDefault="007B631B">
            <w:pPr>
              <w:spacing w:after="0" w:line="240" w:lineRule="auto"/>
            </w:pPr>
            <w:r>
              <w:t>LSG</w:t>
            </w:r>
          </w:p>
        </w:tc>
        <w:tc>
          <w:tcPr>
            <w:tcW w:w="3002" w:type="dxa"/>
            <w:shd w:val="clear" w:color="auto" w:fill="auto"/>
          </w:tcPr>
          <w:p w:rsidR="00ED7EBC" w:rsidRDefault="00ED7EBC">
            <w:pPr>
              <w:spacing w:after="0" w:line="240" w:lineRule="auto"/>
            </w:pPr>
          </w:p>
          <w:p w:rsidR="00ED7EBC" w:rsidRDefault="00ED7EBC">
            <w:pPr>
              <w:spacing w:after="0" w:line="240" w:lineRule="auto"/>
            </w:pPr>
          </w:p>
          <w:p w:rsidR="00ED7EBC" w:rsidRDefault="00ED7EBC">
            <w:pPr>
              <w:spacing w:after="0" w:line="240" w:lineRule="auto"/>
            </w:pPr>
          </w:p>
          <w:p w:rsidR="00ED7EBC" w:rsidRDefault="00ED7EBC">
            <w:pPr>
              <w:spacing w:after="0" w:line="240" w:lineRule="auto"/>
            </w:pPr>
          </w:p>
          <w:p w:rsidR="00ED7EBC" w:rsidRDefault="007B631B">
            <w:pPr>
              <w:spacing w:after="0" w:line="240" w:lineRule="auto"/>
            </w:pPr>
            <w:r>
              <w:t>Metaplankarten, Stifte, Magnete, Klebeband etc.</w:t>
            </w:r>
          </w:p>
        </w:tc>
      </w:tr>
      <w:tr w:rsidR="00ED7EBC">
        <w:tc>
          <w:tcPr>
            <w:tcW w:w="9062" w:type="dxa"/>
            <w:gridSpan w:val="3"/>
            <w:shd w:val="clear" w:color="auto" w:fill="auto"/>
          </w:tcPr>
          <w:p w:rsidR="00ED7EBC" w:rsidRDefault="007B631B">
            <w:pPr>
              <w:spacing w:after="0" w:line="240" w:lineRule="auto"/>
              <w:rPr>
                <w:b/>
              </w:rPr>
            </w:pPr>
            <w:r>
              <w:rPr>
                <w:b/>
              </w:rPr>
              <w:t>Erarbeitung und Sicherung 1</w:t>
            </w:r>
          </w:p>
        </w:tc>
      </w:tr>
      <w:tr w:rsidR="00ED7EBC">
        <w:tc>
          <w:tcPr>
            <w:tcW w:w="5246" w:type="dxa"/>
            <w:shd w:val="clear" w:color="auto" w:fill="auto"/>
          </w:tcPr>
          <w:p w:rsidR="00ED7EBC" w:rsidRDefault="007B631B">
            <w:pPr>
              <w:spacing w:after="0" w:line="240" w:lineRule="auto"/>
            </w:pPr>
            <w:r>
              <w:t>Blutzucker und Energie</w:t>
            </w:r>
          </w:p>
          <w:p w:rsidR="00ED7EBC" w:rsidRDefault="007B631B">
            <w:pPr>
              <w:pStyle w:val="Listenabsatz"/>
              <w:numPr>
                <w:ilvl w:val="0"/>
                <w:numId w:val="10"/>
              </w:numPr>
              <w:spacing w:after="0" w:line="240" w:lineRule="auto"/>
            </w:pPr>
            <w:r>
              <w:t>Funktion des Blutzuckers</w:t>
            </w:r>
          </w:p>
          <w:p w:rsidR="00ED7EBC" w:rsidRDefault="007B631B">
            <w:pPr>
              <w:pStyle w:val="Listenabsatz"/>
              <w:numPr>
                <w:ilvl w:val="0"/>
                <w:numId w:val="10"/>
              </w:numPr>
              <w:spacing w:after="0" w:line="240" w:lineRule="auto"/>
            </w:pPr>
            <w:r>
              <w:t>Zuckermenge im Blut berechnen</w:t>
            </w:r>
          </w:p>
          <w:p w:rsidR="00ED7EBC" w:rsidRDefault="007B631B">
            <w:pPr>
              <w:pStyle w:val="Listenabsatz"/>
              <w:numPr>
                <w:ilvl w:val="0"/>
                <w:numId w:val="10"/>
              </w:numPr>
              <w:spacing w:after="0" w:line="240" w:lineRule="auto"/>
            </w:pPr>
            <w:r>
              <w:t>Blutzuckerspiegel im Tagesverlauf (gesund) beschreiben und Schwankungen erklären</w:t>
            </w:r>
          </w:p>
          <w:p w:rsidR="00ED7EBC" w:rsidRDefault="00ED7EBC">
            <w:pPr>
              <w:spacing w:after="0" w:line="240" w:lineRule="auto"/>
            </w:pPr>
          </w:p>
        </w:tc>
        <w:tc>
          <w:tcPr>
            <w:tcW w:w="814" w:type="dxa"/>
            <w:shd w:val="clear" w:color="auto" w:fill="auto"/>
          </w:tcPr>
          <w:p w:rsidR="00ED7EBC" w:rsidRDefault="007B631B">
            <w:pPr>
              <w:spacing w:after="0" w:line="240" w:lineRule="auto"/>
            </w:pPr>
            <w:r>
              <w:t>GA</w:t>
            </w:r>
          </w:p>
          <w:p w:rsidR="00ED7EBC" w:rsidRDefault="007B631B">
            <w:pPr>
              <w:spacing w:after="0" w:line="240" w:lineRule="auto"/>
            </w:pPr>
            <w:r>
              <w:t>LSG</w:t>
            </w:r>
          </w:p>
        </w:tc>
        <w:tc>
          <w:tcPr>
            <w:tcW w:w="3002" w:type="dxa"/>
            <w:shd w:val="clear" w:color="auto" w:fill="auto"/>
          </w:tcPr>
          <w:p w:rsidR="00ED7EBC" w:rsidRDefault="00D20EDC">
            <w:pPr>
              <w:spacing w:after="0" w:line="240" w:lineRule="auto"/>
            </w:pPr>
            <w:hyperlink w:anchor="AB_Blutzucker">
              <w:r w:rsidR="007B631B">
                <w:rPr>
                  <w:rStyle w:val="Internetverknpfung"/>
                </w:rPr>
                <w:t>AB Blutzucker</w:t>
              </w:r>
            </w:hyperlink>
          </w:p>
        </w:tc>
      </w:tr>
      <w:tr w:rsidR="00ED7EBC">
        <w:tc>
          <w:tcPr>
            <w:tcW w:w="9062" w:type="dxa"/>
            <w:gridSpan w:val="3"/>
            <w:shd w:val="clear" w:color="auto" w:fill="auto"/>
          </w:tcPr>
          <w:p w:rsidR="00ED7EBC" w:rsidRDefault="007B631B">
            <w:pPr>
              <w:spacing w:after="0" w:line="240" w:lineRule="auto"/>
              <w:rPr>
                <w:b/>
              </w:rPr>
            </w:pPr>
            <w:r>
              <w:rPr>
                <w:b/>
              </w:rPr>
              <w:t>Erarbeitung und Sicherung 2</w:t>
            </w:r>
          </w:p>
        </w:tc>
      </w:tr>
      <w:tr w:rsidR="00ED7EBC">
        <w:tc>
          <w:tcPr>
            <w:tcW w:w="5246" w:type="dxa"/>
            <w:shd w:val="clear" w:color="auto" w:fill="auto"/>
          </w:tcPr>
          <w:p w:rsidR="00ED7EBC" w:rsidRDefault="007B631B">
            <w:pPr>
              <w:spacing w:after="0" w:line="240" w:lineRule="auto"/>
            </w:pPr>
            <w:r>
              <w:t>Exkurs: Hormone allgemein</w:t>
            </w:r>
          </w:p>
          <w:p w:rsidR="00ED7EBC" w:rsidRDefault="007B631B">
            <w:pPr>
              <w:pStyle w:val="Listenabsatz"/>
              <w:numPr>
                <w:ilvl w:val="0"/>
                <w:numId w:val="1"/>
              </w:numPr>
              <w:spacing w:after="0" w:line="240" w:lineRule="auto"/>
            </w:pPr>
            <w:r>
              <w:t>Hormondefinition</w:t>
            </w:r>
          </w:p>
          <w:p w:rsidR="00ED7EBC" w:rsidRDefault="007B631B">
            <w:pPr>
              <w:pStyle w:val="Listenabsatz"/>
              <w:numPr>
                <w:ilvl w:val="0"/>
                <w:numId w:val="1"/>
              </w:numPr>
              <w:spacing w:after="0" w:line="240" w:lineRule="auto"/>
            </w:pPr>
            <w:r>
              <w:t xml:space="preserve">Funktionsweise Hormone zellulär </w:t>
            </w:r>
          </w:p>
          <w:p w:rsidR="00ED7EBC" w:rsidRDefault="007B631B">
            <w:pPr>
              <w:pStyle w:val="Listenabsatz"/>
              <w:numPr>
                <w:ilvl w:val="0"/>
                <w:numId w:val="1"/>
              </w:numPr>
              <w:spacing w:after="0" w:line="240" w:lineRule="auto"/>
            </w:pPr>
            <w:r>
              <w:t xml:space="preserve">Schlüssel-Schloss-Prinzip: </w:t>
            </w:r>
            <w:proofErr w:type="spellStart"/>
            <w:r>
              <w:t>SuS</w:t>
            </w:r>
            <w:proofErr w:type="spellEnd"/>
            <w:r>
              <w:t xml:space="preserve"> erstellen Moosgummi-Modelle</w:t>
            </w:r>
          </w:p>
          <w:p w:rsidR="00ED7EBC" w:rsidRDefault="007B631B">
            <w:pPr>
              <w:pStyle w:val="Listenabsatz"/>
              <w:numPr>
                <w:ilvl w:val="0"/>
                <w:numId w:val="1"/>
              </w:numPr>
              <w:spacing w:after="0" w:line="240" w:lineRule="auto"/>
            </w:pPr>
            <w:r>
              <w:t>fakultativ: Hormonrecherche</w:t>
            </w:r>
          </w:p>
          <w:p w:rsidR="00ED7EBC" w:rsidRDefault="00ED7EBC">
            <w:pPr>
              <w:spacing w:after="0" w:line="240" w:lineRule="auto"/>
            </w:pPr>
          </w:p>
        </w:tc>
        <w:tc>
          <w:tcPr>
            <w:tcW w:w="814" w:type="dxa"/>
            <w:shd w:val="clear" w:color="auto" w:fill="auto"/>
          </w:tcPr>
          <w:p w:rsidR="00ED7EBC" w:rsidRDefault="007B631B">
            <w:pPr>
              <w:spacing w:after="0" w:line="240" w:lineRule="auto"/>
            </w:pPr>
            <w:r>
              <w:t>PA</w:t>
            </w:r>
          </w:p>
          <w:p w:rsidR="00ED7EBC" w:rsidRDefault="007B631B">
            <w:pPr>
              <w:spacing w:after="0" w:line="240" w:lineRule="auto"/>
            </w:pPr>
            <w:r>
              <w:t>LSG</w:t>
            </w:r>
          </w:p>
        </w:tc>
        <w:tc>
          <w:tcPr>
            <w:tcW w:w="3002" w:type="dxa"/>
            <w:shd w:val="clear" w:color="auto" w:fill="auto"/>
          </w:tcPr>
          <w:p w:rsidR="00ED7EBC" w:rsidRDefault="00D20EDC">
            <w:pPr>
              <w:spacing w:after="0" w:line="240" w:lineRule="auto"/>
            </w:pPr>
            <w:hyperlink w:anchor="AB_Hormone">
              <w:r w:rsidR="007B631B">
                <w:rPr>
                  <w:rStyle w:val="Internetverknpfung"/>
                  <w:sz w:val="20"/>
                </w:rPr>
                <w:t>AB Hormone</w:t>
              </w:r>
            </w:hyperlink>
          </w:p>
          <w:p w:rsidR="00ED7EBC" w:rsidRDefault="00ED7EBC">
            <w:pPr>
              <w:spacing w:after="0" w:line="240" w:lineRule="auto"/>
            </w:pPr>
          </w:p>
          <w:p w:rsidR="00ED7EBC" w:rsidRDefault="007B631B">
            <w:pPr>
              <w:spacing w:after="0" w:line="240" w:lineRule="auto"/>
              <w:rPr>
                <w:sz w:val="20"/>
                <w:szCs w:val="20"/>
              </w:rPr>
            </w:pPr>
            <w:r>
              <w:rPr>
                <w:sz w:val="20"/>
                <w:szCs w:val="20"/>
              </w:rPr>
              <w:t>Alternativen/Ergänzung:</w:t>
            </w:r>
          </w:p>
          <w:p w:rsidR="00ED7EBC" w:rsidRDefault="007B631B">
            <w:pPr>
              <w:pStyle w:val="Listenabsatz"/>
              <w:numPr>
                <w:ilvl w:val="0"/>
                <w:numId w:val="12"/>
              </w:numPr>
              <w:spacing w:after="0" w:line="240" w:lineRule="auto"/>
              <w:ind w:left="346"/>
              <w:rPr>
                <w:sz w:val="20"/>
                <w:szCs w:val="20"/>
              </w:rPr>
            </w:pPr>
            <w:r>
              <w:rPr>
                <w:sz w:val="20"/>
                <w:szCs w:val="20"/>
              </w:rPr>
              <w:t>LMZ-DVD 4664200 (Sesam): Kapitel 1, 2 und Bonus 2.1</w:t>
            </w:r>
          </w:p>
          <w:p w:rsidR="00ED7EBC" w:rsidRDefault="007B631B">
            <w:pPr>
              <w:pStyle w:val="Listenabsatz"/>
              <w:numPr>
                <w:ilvl w:val="0"/>
                <w:numId w:val="12"/>
              </w:numPr>
              <w:spacing w:after="0" w:line="240" w:lineRule="auto"/>
              <w:ind w:left="346"/>
            </w:pPr>
            <w:r>
              <w:rPr>
                <w:sz w:val="20"/>
                <w:szCs w:val="20"/>
              </w:rPr>
              <w:t>LMZ-DVD 4663754 (Sesam): Kapitel 1</w:t>
            </w:r>
          </w:p>
        </w:tc>
      </w:tr>
      <w:tr w:rsidR="00ED7EBC">
        <w:tc>
          <w:tcPr>
            <w:tcW w:w="9062" w:type="dxa"/>
            <w:gridSpan w:val="3"/>
            <w:shd w:val="clear" w:color="auto" w:fill="auto"/>
          </w:tcPr>
          <w:p w:rsidR="00ED7EBC" w:rsidRDefault="007B631B">
            <w:pPr>
              <w:spacing w:after="0" w:line="240" w:lineRule="auto"/>
              <w:rPr>
                <w:b/>
              </w:rPr>
            </w:pPr>
            <w:r>
              <w:rPr>
                <w:b/>
              </w:rPr>
              <w:t>Erarbeitung und Sicherung 3</w:t>
            </w:r>
          </w:p>
        </w:tc>
      </w:tr>
      <w:tr w:rsidR="00ED7EBC">
        <w:tc>
          <w:tcPr>
            <w:tcW w:w="5246" w:type="dxa"/>
            <w:shd w:val="clear" w:color="auto" w:fill="auto"/>
          </w:tcPr>
          <w:p w:rsidR="00ED7EBC" w:rsidRDefault="007B631B">
            <w:pPr>
              <w:spacing w:after="0" w:line="240" w:lineRule="auto"/>
            </w:pPr>
            <w:r>
              <w:t xml:space="preserve">Regulation Blutzuckerspiegel </w:t>
            </w:r>
          </w:p>
          <w:p w:rsidR="00ED7EBC" w:rsidRDefault="007B631B">
            <w:pPr>
              <w:pStyle w:val="Listenabsatz"/>
              <w:numPr>
                <w:ilvl w:val="0"/>
                <w:numId w:val="6"/>
              </w:numPr>
              <w:spacing w:after="0" w:line="240" w:lineRule="auto"/>
            </w:pPr>
            <w:r>
              <w:t>Bauchspeicheldrüse</w:t>
            </w:r>
          </w:p>
          <w:p w:rsidR="00ED7EBC" w:rsidRDefault="007B631B">
            <w:pPr>
              <w:pStyle w:val="Listenabsatz"/>
              <w:numPr>
                <w:ilvl w:val="0"/>
                <w:numId w:val="6"/>
              </w:numPr>
              <w:spacing w:after="0" w:line="240" w:lineRule="auto"/>
            </w:pPr>
            <w:r>
              <w:t xml:space="preserve">Hormone Insulin und </w:t>
            </w:r>
            <w:proofErr w:type="spellStart"/>
            <w:r>
              <w:t>Glucagon</w:t>
            </w:r>
            <w:proofErr w:type="spellEnd"/>
          </w:p>
          <w:p w:rsidR="00ED7EBC" w:rsidRDefault="007B631B">
            <w:pPr>
              <w:pStyle w:val="Listenabsatz"/>
              <w:numPr>
                <w:ilvl w:val="0"/>
                <w:numId w:val="6"/>
              </w:numPr>
              <w:spacing w:after="0" w:line="240" w:lineRule="auto"/>
            </w:pPr>
            <w:r>
              <w:t>Glucose-Speicherform Glykogen</w:t>
            </w:r>
          </w:p>
          <w:p w:rsidR="00ED7EBC" w:rsidRDefault="007B631B">
            <w:pPr>
              <w:pStyle w:val="Listenabsatz"/>
              <w:numPr>
                <w:ilvl w:val="0"/>
                <w:numId w:val="6"/>
              </w:numPr>
              <w:spacing w:after="0" w:line="240" w:lineRule="auto"/>
            </w:pPr>
            <w:r>
              <w:t>Blutzucker-Regulationsmodell (2 Niveaus)</w:t>
            </w:r>
          </w:p>
          <w:p w:rsidR="00ED7EBC" w:rsidRDefault="007B631B">
            <w:pPr>
              <w:pStyle w:val="Listenabsatz"/>
              <w:numPr>
                <w:ilvl w:val="0"/>
                <w:numId w:val="6"/>
              </w:numPr>
              <w:spacing w:after="0" w:line="240" w:lineRule="auto"/>
            </w:pPr>
            <w:r>
              <w:t>Gegenspieler-Prinzip</w:t>
            </w:r>
          </w:p>
          <w:p w:rsidR="00ED7EBC" w:rsidRDefault="00ED7EBC">
            <w:pPr>
              <w:pStyle w:val="Listenabsatz"/>
              <w:spacing w:after="0" w:line="240" w:lineRule="auto"/>
              <w:ind w:left="0"/>
            </w:pPr>
          </w:p>
        </w:tc>
        <w:tc>
          <w:tcPr>
            <w:tcW w:w="814" w:type="dxa"/>
            <w:shd w:val="clear" w:color="auto" w:fill="auto"/>
          </w:tcPr>
          <w:p w:rsidR="00ED7EBC" w:rsidRDefault="007B631B">
            <w:pPr>
              <w:spacing w:after="0" w:line="240" w:lineRule="auto"/>
            </w:pPr>
            <w:r>
              <w:t>GA</w:t>
            </w:r>
          </w:p>
          <w:p w:rsidR="00ED7EBC" w:rsidRDefault="007B631B">
            <w:pPr>
              <w:spacing w:after="0" w:line="240" w:lineRule="auto"/>
            </w:pPr>
            <w:r>
              <w:t>LSG</w:t>
            </w:r>
          </w:p>
        </w:tc>
        <w:tc>
          <w:tcPr>
            <w:tcW w:w="3002" w:type="dxa"/>
            <w:shd w:val="clear" w:color="auto" w:fill="auto"/>
          </w:tcPr>
          <w:p w:rsidR="00ED7EBC" w:rsidRDefault="007B631B">
            <w:pPr>
              <w:spacing w:after="0" w:line="240" w:lineRule="auto"/>
            </w:pPr>
            <w:r>
              <w:t>AB Regulation Blutzuckerspiegel</w:t>
            </w:r>
          </w:p>
          <w:p w:rsidR="00ED7EBC" w:rsidRDefault="00D20EDC">
            <w:pPr>
              <w:spacing w:after="0" w:line="240" w:lineRule="auto"/>
            </w:pPr>
            <w:hyperlink w:anchor="AB_Regulation_Blutzucker_I">
              <w:r w:rsidR="007B631B">
                <w:rPr>
                  <w:rStyle w:val="Internetverknpfung"/>
                </w:rPr>
                <w:t>Variante I</w:t>
              </w:r>
            </w:hyperlink>
          </w:p>
          <w:p w:rsidR="00ED7EBC" w:rsidRDefault="00D20EDC">
            <w:pPr>
              <w:spacing w:after="0" w:line="240" w:lineRule="auto"/>
            </w:pPr>
            <w:hyperlink w:anchor="AB_Regulation_Blutzucker_II">
              <w:r w:rsidR="007B631B">
                <w:rPr>
                  <w:rStyle w:val="Internetverknpfung"/>
                </w:rPr>
                <w:t>Variante II</w:t>
              </w:r>
            </w:hyperlink>
          </w:p>
        </w:tc>
      </w:tr>
      <w:tr w:rsidR="00ED7EBC">
        <w:tc>
          <w:tcPr>
            <w:tcW w:w="9062" w:type="dxa"/>
            <w:gridSpan w:val="3"/>
            <w:shd w:val="clear" w:color="auto" w:fill="auto"/>
          </w:tcPr>
          <w:p w:rsidR="00ED7EBC" w:rsidRDefault="007B631B">
            <w:pPr>
              <w:spacing w:after="0" w:line="240" w:lineRule="auto"/>
              <w:rPr>
                <w:b/>
              </w:rPr>
            </w:pPr>
            <w:r>
              <w:rPr>
                <w:b/>
              </w:rPr>
              <w:t>Erarbeitung und Sicherung 4</w:t>
            </w:r>
          </w:p>
        </w:tc>
      </w:tr>
      <w:tr w:rsidR="00ED7EBC">
        <w:tc>
          <w:tcPr>
            <w:tcW w:w="5246" w:type="dxa"/>
            <w:shd w:val="clear" w:color="auto" w:fill="auto"/>
          </w:tcPr>
          <w:p w:rsidR="00ED7EBC" w:rsidRDefault="007B631B">
            <w:pPr>
              <w:spacing w:after="0" w:line="240" w:lineRule="auto"/>
            </w:pPr>
            <w:r>
              <w:t>Diabetes mellitus</w:t>
            </w:r>
          </w:p>
          <w:p w:rsidR="00ED7EBC" w:rsidRDefault="007B631B">
            <w:pPr>
              <w:pStyle w:val="Listenabsatz"/>
              <w:numPr>
                <w:ilvl w:val="0"/>
                <w:numId w:val="2"/>
              </w:numPr>
              <w:spacing w:after="0" w:line="240" w:lineRule="auto"/>
            </w:pPr>
            <w:r>
              <w:t>Zeitungsartikel oder Rundfunkbeitrag oder TV-Nachrichten-Beitrag zur WHO-Diabetes-Studie 2016 (Podcast)</w:t>
            </w:r>
          </w:p>
          <w:p w:rsidR="00ED7EBC" w:rsidRDefault="007B631B">
            <w:pPr>
              <w:pStyle w:val="Listenabsatz"/>
              <w:numPr>
                <w:ilvl w:val="0"/>
                <w:numId w:val="2"/>
              </w:numPr>
              <w:spacing w:after="0" w:line="240" w:lineRule="auto"/>
            </w:pPr>
            <w:r>
              <w:t>Diabetes-Syndrom mit Typen</w:t>
            </w:r>
          </w:p>
          <w:p w:rsidR="00ED7EBC" w:rsidRDefault="007B631B">
            <w:pPr>
              <w:pStyle w:val="Listenabsatz"/>
              <w:numPr>
                <w:ilvl w:val="0"/>
                <w:numId w:val="2"/>
              </w:numPr>
              <w:spacing w:after="0" w:line="240" w:lineRule="auto"/>
            </w:pPr>
            <w:r>
              <w:t>Erklärung am Blutzucker-Regulationsmodell</w:t>
            </w:r>
          </w:p>
          <w:p w:rsidR="00ED7EBC" w:rsidRDefault="007B631B">
            <w:pPr>
              <w:pStyle w:val="Listenabsatz"/>
              <w:numPr>
                <w:ilvl w:val="0"/>
                <w:numId w:val="2"/>
              </w:numPr>
              <w:spacing w:after="0" w:line="240" w:lineRule="auto"/>
            </w:pPr>
            <w:r>
              <w:lastRenderedPageBreak/>
              <w:t>Volkskrankheit Diabetes (inkl. Prävention)</w:t>
            </w:r>
          </w:p>
          <w:p w:rsidR="00ED7EBC" w:rsidRDefault="007B631B">
            <w:pPr>
              <w:pStyle w:val="Listenabsatz"/>
              <w:numPr>
                <w:ilvl w:val="0"/>
                <w:numId w:val="2"/>
              </w:numPr>
              <w:spacing w:after="0" w:line="240" w:lineRule="auto"/>
            </w:pPr>
            <w:r>
              <w:t xml:space="preserve">Diabetes-Diagnose: </w:t>
            </w:r>
          </w:p>
          <w:p w:rsidR="00ED7EBC" w:rsidRDefault="007B631B">
            <w:pPr>
              <w:pStyle w:val="Listenabsatz"/>
              <w:numPr>
                <w:ilvl w:val="1"/>
                <w:numId w:val="2"/>
              </w:numPr>
              <w:spacing w:after="0" w:line="240" w:lineRule="auto"/>
            </w:pPr>
            <w:r>
              <w:t xml:space="preserve">Bluttest (Lehrer-Demo, Diabetiker-Schüler mit </w:t>
            </w:r>
            <w:proofErr w:type="spellStart"/>
            <w:r>
              <w:t>Glucometer</w:t>
            </w:r>
            <w:proofErr w:type="spellEnd"/>
            <w:r>
              <w:t>)</w:t>
            </w:r>
          </w:p>
          <w:p w:rsidR="00ED7EBC" w:rsidRDefault="007B631B">
            <w:pPr>
              <w:pStyle w:val="Listenabsatz"/>
              <w:numPr>
                <w:ilvl w:val="1"/>
                <w:numId w:val="2"/>
              </w:numPr>
              <w:spacing w:after="0" w:line="240" w:lineRule="auto"/>
            </w:pPr>
            <w:r>
              <w:t xml:space="preserve">Übungsaufgaben </w:t>
            </w:r>
          </w:p>
          <w:p w:rsidR="00ED7EBC" w:rsidRDefault="007B631B">
            <w:pPr>
              <w:pStyle w:val="Listenabsatz"/>
              <w:numPr>
                <w:ilvl w:val="1"/>
                <w:numId w:val="2"/>
              </w:numPr>
              <w:spacing w:after="0" w:line="240" w:lineRule="auto"/>
            </w:pPr>
            <w:r>
              <w:t>Urintest (fingierter Urintest: Glucose-Lösungen und Glucose-Teststreifen)</w:t>
            </w:r>
          </w:p>
          <w:p w:rsidR="00ED7EBC" w:rsidRDefault="007B631B">
            <w:pPr>
              <w:pStyle w:val="Listenabsatz"/>
              <w:numPr>
                <w:ilvl w:val="1"/>
                <w:numId w:val="2"/>
              </w:numPr>
              <w:spacing w:after="0" w:line="240" w:lineRule="auto"/>
            </w:pPr>
            <w:proofErr w:type="spellStart"/>
            <w:r>
              <w:t>Glucosetoleranztest</w:t>
            </w:r>
            <w:proofErr w:type="spellEnd"/>
            <w:r>
              <w:t>-Übungsaufgabe</w:t>
            </w:r>
          </w:p>
          <w:p w:rsidR="00ED7EBC" w:rsidRDefault="00ED7EBC">
            <w:pPr>
              <w:spacing w:after="0" w:line="240" w:lineRule="auto"/>
            </w:pPr>
          </w:p>
        </w:tc>
        <w:tc>
          <w:tcPr>
            <w:tcW w:w="814" w:type="dxa"/>
            <w:shd w:val="clear" w:color="auto" w:fill="auto"/>
          </w:tcPr>
          <w:p w:rsidR="00ED7EBC" w:rsidRDefault="00ED7EBC">
            <w:pPr>
              <w:spacing w:after="0" w:line="240" w:lineRule="auto"/>
            </w:pPr>
          </w:p>
          <w:p w:rsidR="00ED7EBC" w:rsidRDefault="007B631B">
            <w:pPr>
              <w:spacing w:after="0" w:line="240" w:lineRule="auto"/>
            </w:pPr>
            <w:r>
              <w:t>LSG</w:t>
            </w:r>
          </w:p>
          <w:p w:rsidR="00ED7EBC" w:rsidRDefault="00ED7EBC">
            <w:pPr>
              <w:spacing w:after="0" w:line="240" w:lineRule="auto"/>
            </w:pPr>
          </w:p>
          <w:p w:rsidR="00ED7EBC" w:rsidRDefault="00ED7EBC">
            <w:pPr>
              <w:spacing w:after="0" w:line="240" w:lineRule="auto"/>
            </w:pPr>
          </w:p>
          <w:p w:rsidR="00ED7EBC" w:rsidRDefault="007B631B">
            <w:pPr>
              <w:spacing w:after="0" w:line="240" w:lineRule="auto"/>
            </w:pPr>
            <w:proofErr w:type="spellStart"/>
            <w:r>
              <w:t>atPA</w:t>
            </w:r>
            <w:proofErr w:type="spellEnd"/>
            <w:r>
              <w:t>/</w:t>
            </w:r>
          </w:p>
          <w:p w:rsidR="00ED7EBC" w:rsidRDefault="007B631B">
            <w:pPr>
              <w:spacing w:after="0" w:line="240" w:lineRule="auto"/>
            </w:pPr>
            <w:proofErr w:type="spellStart"/>
            <w:r>
              <w:t>atGA</w:t>
            </w:r>
            <w:proofErr w:type="spellEnd"/>
          </w:p>
          <w:p w:rsidR="00ED7EBC" w:rsidRDefault="007B631B">
            <w:pPr>
              <w:spacing w:after="0" w:line="240" w:lineRule="auto"/>
            </w:pPr>
            <w:r>
              <w:lastRenderedPageBreak/>
              <w:t>LSG</w:t>
            </w:r>
          </w:p>
          <w:p w:rsidR="00ED7EBC" w:rsidRDefault="00ED7EBC">
            <w:pPr>
              <w:spacing w:after="0" w:line="240" w:lineRule="auto"/>
            </w:pPr>
          </w:p>
          <w:p w:rsidR="00ED7EBC" w:rsidRDefault="007B631B">
            <w:pPr>
              <w:spacing w:after="0" w:line="240" w:lineRule="auto"/>
            </w:pPr>
            <w:r>
              <w:t>EA/PA</w:t>
            </w:r>
          </w:p>
          <w:p w:rsidR="00ED7EBC" w:rsidRDefault="00ED7EBC">
            <w:pPr>
              <w:spacing w:after="0" w:line="240" w:lineRule="auto"/>
            </w:pPr>
          </w:p>
          <w:p w:rsidR="00ED7EBC" w:rsidRDefault="00ED7EBC">
            <w:pPr>
              <w:spacing w:after="0" w:line="240" w:lineRule="auto"/>
            </w:pPr>
          </w:p>
          <w:p w:rsidR="00ED7EBC" w:rsidRDefault="00ED7EBC">
            <w:pPr>
              <w:spacing w:after="0" w:line="240" w:lineRule="auto"/>
            </w:pPr>
          </w:p>
          <w:p w:rsidR="00ED7EBC" w:rsidRDefault="007B631B">
            <w:pPr>
              <w:spacing w:after="0" w:line="240" w:lineRule="auto"/>
            </w:pPr>
            <w:r>
              <w:t>EA/PA</w:t>
            </w:r>
          </w:p>
        </w:tc>
        <w:tc>
          <w:tcPr>
            <w:tcW w:w="3002" w:type="dxa"/>
            <w:shd w:val="clear" w:color="auto" w:fill="auto"/>
          </w:tcPr>
          <w:p w:rsidR="00ED7EBC" w:rsidRDefault="00ED7EBC">
            <w:pPr>
              <w:spacing w:after="0" w:line="240" w:lineRule="auto"/>
            </w:pPr>
          </w:p>
          <w:p w:rsidR="00ED7EBC" w:rsidRDefault="007B631B">
            <w:pPr>
              <w:spacing w:after="0" w:line="240" w:lineRule="auto"/>
            </w:pPr>
            <w:r>
              <w:t>Tagesschau-Podcast</w:t>
            </w:r>
          </w:p>
          <w:p w:rsidR="00ED7EBC" w:rsidRDefault="00D20EDC">
            <w:pPr>
              <w:spacing w:after="0" w:line="240" w:lineRule="auto"/>
            </w:pPr>
            <w:hyperlink r:id="rId10">
              <w:r w:rsidR="007B631B">
                <w:rPr>
                  <w:rStyle w:val="Internetverknpfung"/>
                  <w:sz w:val="12"/>
                  <w:szCs w:val="16"/>
                </w:rPr>
                <w:t>http://www.tagesschau.de/multimedia/video/video-172723.html</w:t>
              </w:r>
            </w:hyperlink>
            <w:r w:rsidR="007B631B">
              <w:rPr>
                <w:sz w:val="12"/>
                <w:szCs w:val="16"/>
              </w:rPr>
              <w:t xml:space="preserve"> (</w:t>
            </w:r>
            <w:r w:rsidR="007B631B">
              <w:rPr>
                <w:sz w:val="12"/>
              </w:rPr>
              <w:t>07.04.2016)</w:t>
            </w:r>
          </w:p>
          <w:p w:rsidR="00ED7EBC" w:rsidRDefault="00ED7EBC">
            <w:pPr>
              <w:spacing w:after="0" w:line="240" w:lineRule="auto"/>
            </w:pPr>
          </w:p>
          <w:p w:rsidR="00ED7EBC" w:rsidRDefault="00D20EDC">
            <w:pPr>
              <w:spacing w:after="0" w:line="240" w:lineRule="auto"/>
            </w:pPr>
            <w:hyperlink w:anchor="AB_Diabetes">
              <w:r w:rsidR="007B631B">
                <w:rPr>
                  <w:rStyle w:val="Internetverknpfung"/>
                </w:rPr>
                <w:t>AB Diabetes</w:t>
              </w:r>
            </w:hyperlink>
          </w:p>
          <w:p w:rsidR="00ED7EBC" w:rsidRDefault="00ED7EBC">
            <w:pPr>
              <w:spacing w:after="0" w:line="240" w:lineRule="auto"/>
            </w:pPr>
          </w:p>
          <w:p w:rsidR="00ED7EBC" w:rsidRDefault="00ED7EBC">
            <w:pPr>
              <w:spacing w:after="0" w:line="240" w:lineRule="auto"/>
            </w:pPr>
          </w:p>
          <w:p w:rsidR="00ED7EBC" w:rsidRDefault="00ED7EBC">
            <w:pPr>
              <w:spacing w:after="0" w:line="240" w:lineRule="auto"/>
            </w:pPr>
          </w:p>
          <w:p w:rsidR="00ED7EBC" w:rsidRDefault="00ED7EBC">
            <w:pPr>
              <w:spacing w:after="0" w:line="240" w:lineRule="auto"/>
            </w:pPr>
          </w:p>
          <w:p w:rsidR="00ED7EBC" w:rsidRDefault="00D20EDC">
            <w:pPr>
              <w:spacing w:after="0" w:line="240" w:lineRule="auto"/>
            </w:pPr>
            <w:hyperlink w:anchor="AB_Diabetesdiagnose_I">
              <w:r w:rsidR="007B631B">
                <w:rPr>
                  <w:rStyle w:val="Internetverknpfung"/>
                </w:rPr>
                <w:t>AB Diabetes – Diagnose I</w:t>
              </w:r>
            </w:hyperlink>
          </w:p>
          <w:p w:rsidR="00ED7EBC" w:rsidRDefault="00ED7EBC">
            <w:pPr>
              <w:spacing w:after="0" w:line="240" w:lineRule="auto"/>
            </w:pPr>
          </w:p>
          <w:p w:rsidR="00ED7EBC" w:rsidRDefault="00ED7EBC">
            <w:pPr>
              <w:spacing w:after="0" w:line="240" w:lineRule="auto"/>
            </w:pPr>
          </w:p>
          <w:p w:rsidR="00ED7EBC" w:rsidRDefault="00D20EDC">
            <w:pPr>
              <w:spacing w:after="0" w:line="240" w:lineRule="auto"/>
            </w:pPr>
            <w:hyperlink w:anchor="AB_Diabetesdiagnose_II">
              <w:r w:rsidR="007B631B">
                <w:rPr>
                  <w:rStyle w:val="Internetverknpfung"/>
                </w:rPr>
                <w:t>AB Diabetes – Diagnose II</w:t>
              </w:r>
            </w:hyperlink>
          </w:p>
        </w:tc>
      </w:tr>
      <w:tr w:rsidR="00ED7EBC">
        <w:tc>
          <w:tcPr>
            <w:tcW w:w="9062" w:type="dxa"/>
            <w:gridSpan w:val="3"/>
            <w:shd w:val="clear" w:color="auto" w:fill="auto"/>
          </w:tcPr>
          <w:p w:rsidR="00ED7EBC" w:rsidRDefault="007B631B">
            <w:pPr>
              <w:spacing w:after="0" w:line="240" w:lineRule="auto"/>
              <w:rPr>
                <w:b/>
              </w:rPr>
            </w:pPr>
            <w:r>
              <w:rPr>
                <w:b/>
              </w:rPr>
              <w:lastRenderedPageBreak/>
              <w:t>Alle „Fragen an das Thema“ geklärt?</w:t>
            </w:r>
          </w:p>
          <w:p w:rsidR="00ED7EBC" w:rsidRDefault="00ED7EBC">
            <w:pPr>
              <w:spacing w:after="0" w:line="240" w:lineRule="auto"/>
            </w:pPr>
          </w:p>
        </w:tc>
      </w:tr>
      <w:tr w:rsidR="00ED7EBC">
        <w:tc>
          <w:tcPr>
            <w:tcW w:w="9062" w:type="dxa"/>
            <w:gridSpan w:val="3"/>
            <w:shd w:val="clear" w:color="auto" w:fill="auto"/>
          </w:tcPr>
          <w:p w:rsidR="00ED7EBC" w:rsidRDefault="007B631B">
            <w:pPr>
              <w:spacing w:after="0" w:line="240" w:lineRule="auto"/>
              <w:rPr>
                <w:b/>
              </w:rPr>
            </w:pPr>
            <w:r>
              <w:rPr>
                <w:b/>
              </w:rPr>
              <w:t>Wiederholung</w:t>
            </w:r>
          </w:p>
        </w:tc>
      </w:tr>
      <w:tr w:rsidR="00ED7EBC">
        <w:tc>
          <w:tcPr>
            <w:tcW w:w="5246" w:type="dxa"/>
            <w:shd w:val="clear" w:color="auto" w:fill="auto"/>
          </w:tcPr>
          <w:p w:rsidR="00ED7EBC" w:rsidRDefault="007B631B">
            <w:pPr>
              <w:pStyle w:val="Listenabsatz"/>
              <w:numPr>
                <w:ilvl w:val="0"/>
                <w:numId w:val="14"/>
              </w:numPr>
              <w:spacing w:after="0" w:line="240" w:lineRule="auto"/>
            </w:pPr>
            <w:proofErr w:type="spellStart"/>
            <w:r>
              <w:t>Mindmapping</w:t>
            </w:r>
            <w:proofErr w:type="spellEnd"/>
            <w:r>
              <w:t xml:space="preserve"> „Blutzucker und Diabetes“</w:t>
            </w:r>
          </w:p>
          <w:p w:rsidR="00ED7EBC" w:rsidRDefault="007B631B">
            <w:pPr>
              <w:pStyle w:val="Listenabsatz"/>
              <w:numPr>
                <w:ilvl w:val="0"/>
                <w:numId w:val="14"/>
              </w:numPr>
              <w:spacing w:after="0" w:line="240" w:lineRule="auto"/>
            </w:pPr>
            <w:r>
              <w:t>Lexikoneinträge „Schlüssel-Schloss-Prinzip“ und „Gegenspieler-Prinzip“ (mit Beispielen)</w:t>
            </w:r>
          </w:p>
          <w:p w:rsidR="00ED7EBC" w:rsidRDefault="007B631B">
            <w:pPr>
              <w:pStyle w:val="Listenabsatz"/>
              <w:numPr>
                <w:ilvl w:val="0"/>
                <w:numId w:val="14"/>
              </w:numPr>
              <w:spacing w:after="0" w:line="240" w:lineRule="auto"/>
            </w:pPr>
            <w:r>
              <w:t>Glossar ergänzen (Bio-Vokabel-Training)</w:t>
            </w:r>
          </w:p>
          <w:p w:rsidR="00ED7EBC" w:rsidRDefault="00ED7EBC">
            <w:pPr>
              <w:spacing w:after="0" w:line="240" w:lineRule="auto"/>
            </w:pPr>
          </w:p>
        </w:tc>
        <w:tc>
          <w:tcPr>
            <w:tcW w:w="814" w:type="dxa"/>
            <w:shd w:val="clear" w:color="auto" w:fill="auto"/>
          </w:tcPr>
          <w:p w:rsidR="00ED7EBC" w:rsidRDefault="007B631B">
            <w:pPr>
              <w:spacing w:after="0" w:line="240" w:lineRule="auto"/>
            </w:pPr>
            <w:r>
              <w:t>EA</w:t>
            </w:r>
          </w:p>
        </w:tc>
        <w:tc>
          <w:tcPr>
            <w:tcW w:w="3002" w:type="dxa"/>
            <w:shd w:val="clear" w:color="auto" w:fill="auto"/>
          </w:tcPr>
          <w:p w:rsidR="00ED7EBC" w:rsidRDefault="00ED7EBC">
            <w:pPr>
              <w:spacing w:after="0" w:line="240" w:lineRule="auto"/>
            </w:pPr>
          </w:p>
        </w:tc>
      </w:tr>
    </w:tbl>
    <w:p w:rsidR="00ED7EBC" w:rsidRDefault="00ED7EBC"/>
    <w:p w:rsidR="00ED7EBC" w:rsidRDefault="007B631B">
      <w:r>
        <w:br w:type="page"/>
      </w:r>
    </w:p>
    <w:p w:rsidR="00ED7EBC" w:rsidRDefault="007B631B">
      <w:pPr>
        <w:pBdr>
          <w:top w:val="single" w:sz="4" w:space="1" w:color="000000"/>
          <w:left w:val="single" w:sz="4" w:space="4" w:color="000000"/>
          <w:bottom w:val="single" w:sz="4" w:space="1" w:color="000000"/>
          <w:right w:val="single" w:sz="4" w:space="4" w:color="000000"/>
        </w:pBdr>
        <w:rPr>
          <w:b/>
          <w:sz w:val="24"/>
        </w:rPr>
      </w:pPr>
      <w:r>
        <w:rPr>
          <w:b/>
          <w:sz w:val="24"/>
        </w:rPr>
        <w:lastRenderedPageBreak/>
        <w:t>Marie (14 Jahre) berichtet</w:t>
      </w:r>
      <w:bookmarkStart w:id="0" w:name="AB_Marie_berichtet"/>
      <w:bookmarkEnd w:id="0"/>
    </w:p>
    <w:p w:rsidR="00ED7EBC" w:rsidRDefault="007B631B">
      <w:pPr>
        <w:jc w:val="both"/>
        <w:rPr>
          <w:sz w:val="20"/>
        </w:rPr>
      </w:pPr>
      <w:r>
        <w:rPr>
          <w:sz w:val="20"/>
        </w:rPr>
        <w:t>„Ich war damals in der 6. Klasse, als alles anfing. Ich war immer häufiger müde, schlapp und hatte nicht einmal mehr Lust zum Reiten zu gehen. In der Schule konnte ich mich schlecht konzentrieren und bin sogar mehrmals fast eingeschlafen. Meine Noten wurden schlechter, obwohl ich davor eine ganz gute Schülerin war. Außerdem habe ich abgenommen, obwohl ich wie immer gegessen habe. Und ich hatte immer enormen Durst und musste häufig pinkeln. Ich habe es damals auf die Pubertät geschoben. Schließlich war ich in wenigen Wochen auch ein ganzes Stück gewachsen.</w:t>
      </w:r>
    </w:p>
    <w:p w:rsidR="00ED7EBC" w:rsidRDefault="007B631B">
      <w:pPr>
        <w:jc w:val="both"/>
        <w:rPr>
          <w:sz w:val="20"/>
        </w:rPr>
      </w:pPr>
      <w:r>
        <w:rPr>
          <w:sz w:val="20"/>
        </w:rPr>
        <w:t>Meine Eltern haben sich immer mehr Sorgen gemacht, weil ich so anders war als vorher. Meine Mutter hat schließlich einen Termin beim Arzt gemacht. Gleich beim ersten Termin wurde der Verdacht geäußert, mein Blutzuckerspiegel sei zu hoch. Ich hätte Diabetes mellitus Typ I. Das hat sich nach weiteren Untersuchungen u. a. meines Blutes und Urins auch bestätigt. Inzwischen lebe ich ganz gut mit der Krankheit und fast alles ist wieder so wie früher. An das regelmäßige Blutzuckermessen und das Insulinspritzen habe ich mich gewöhnt.“</w:t>
      </w:r>
    </w:p>
    <w:p w:rsidR="00ED7EBC" w:rsidRDefault="00ED7EBC"/>
    <w:p w:rsidR="00ED7EBC" w:rsidRDefault="007B631B">
      <w:r>
        <w:br w:type="page"/>
      </w:r>
    </w:p>
    <w:p w:rsidR="00ED7EBC" w:rsidRDefault="007B631B">
      <w:pPr>
        <w:pBdr>
          <w:top w:val="single" w:sz="4" w:space="1" w:color="000000"/>
          <w:left w:val="single" w:sz="4" w:space="4" w:color="000000"/>
          <w:bottom w:val="single" w:sz="4" w:space="1" w:color="000000"/>
          <w:right w:val="single" w:sz="4" w:space="4" w:color="000000"/>
        </w:pBdr>
        <w:rPr>
          <w:b/>
          <w:sz w:val="24"/>
        </w:rPr>
      </w:pPr>
      <w:r>
        <w:rPr>
          <w:b/>
          <w:sz w:val="24"/>
        </w:rPr>
        <w:lastRenderedPageBreak/>
        <w:t>Blutzucker – Treibstoff des Lebens</w:t>
      </w:r>
      <w:bookmarkStart w:id="1" w:name="AB_Blutzucker"/>
      <w:bookmarkEnd w:id="1"/>
    </w:p>
    <w:p w:rsidR="00ED7EBC" w:rsidRDefault="00ED7EBC">
      <w:pPr>
        <w:sectPr w:rsidR="00ED7EBC">
          <w:footerReference w:type="default" r:id="rId11"/>
          <w:pgSz w:w="11906" w:h="16838"/>
          <w:pgMar w:top="1417" w:right="1417" w:bottom="1134" w:left="1417" w:header="0" w:footer="708" w:gutter="0"/>
          <w:cols w:space="720"/>
          <w:formProt w:val="0"/>
          <w:docGrid w:linePitch="360" w:charSpace="4096"/>
        </w:sectPr>
      </w:pPr>
    </w:p>
    <w:p w:rsidR="00ED7EBC" w:rsidRDefault="007B631B">
      <w:pPr>
        <w:spacing w:after="0"/>
        <w:jc w:val="both"/>
        <w:rPr>
          <w:sz w:val="20"/>
          <w:lang w:val="de-DE"/>
        </w:rPr>
      </w:pPr>
      <w:r>
        <w:rPr>
          <w:sz w:val="20"/>
          <w:lang w:val="de-DE"/>
        </w:rPr>
        <w:lastRenderedPageBreak/>
        <w:t xml:space="preserve">Unser Energiebedarf erhöht sich v. a. durch </w:t>
      </w:r>
      <w:proofErr w:type="gramStart"/>
      <w:r>
        <w:rPr>
          <w:sz w:val="20"/>
          <w:lang w:val="de-DE"/>
        </w:rPr>
        <w:t>körperlicher</w:t>
      </w:r>
      <w:proofErr w:type="gramEnd"/>
      <w:r>
        <w:rPr>
          <w:sz w:val="20"/>
          <w:lang w:val="de-DE"/>
        </w:rPr>
        <w:t xml:space="preserve"> Aktivität, z. B. beim Sport. Die Muskel-zellen benötigen dann vermehrt Glucose. Neben den Muskeln benötigt auch das Gehirn viel Energie und das Gehirn ist wie das Herz und andere Organe immer aktiv. Durch kohlenhydratreiche Nahrung gelangt bei der Verdauung Glucose in unser Blut. Das Blut transportiert die Glucose durch den gesamten Körper. Die Konzentration von Glucose, die im Blut enthalten ist, wird als </w:t>
      </w:r>
      <w:r>
        <w:rPr>
          <w:iCs/>
          <w:sz w:val="20"/>
          <w:lang w:val="de-DE"/>
        </w:rPr>
        <w:t>Blutzuckerspiegel</w:t>
      </w:r>
      <w:r>
        <w:rPr>
          <w:i/>
          <w:iCs/>
          <w:sz w:val="20"/>
          <w:lang w:val="de-DE"/>
        </w:rPr>
        <w:t xml:space="preserve"> </w:t>
      </w:r>
      <w:r>
        <w:rPr>
          <w:sz w:val="20"/>
          <w:lang w:val="de-DE"/>
        </w:rPr>
        <w:t xml:space="preserve">bezeichnet. Er liegt bei gesunden Menschen bei etwa 80−110 mg/100 ml Blut. Der Blutzuckerspiegel schwankt im Verlauf des Tages. Seine Höhe hängt stark von der Zusammensetzung </w:t>
      </w:r>
      <w:r>
        <w:rPr>
          <w:sz w:val="20"/>
          <w:lang w:val="de-DE"/>
        </w:rPr>
        <w:lastRenderedPageBreak/>
        <w:t>und Menge der aufgenommenen Nahrung sowie der körperlichen Aktivität ab.</w:t>
      </w:r>
    </w:p>
    <w:p w:rsidR="00ED7EBC" w:rsidRDefault="007B631B">
      <w:pPr>
        <w:jc w:val="both"/>
        <w:rPr>
          <w:sz w:val="20"/>
          <w:vertAlign w:val="superscript"/>
          <w:lang w:val="de-DE"/>
        </w:rPr>
      </w:pPr>
      <w:r>
        <w:rPr>
          <w:sz w:val="20"/>
          <w:lang w:val="de-DE"/>
        </w:rPr>
        <w:t xml:space="preserve">Wenn der Blutzuckerspiegel unter einen </w:t>
      </w:r>
      <w:proofErr w:type="spellStart"/>
      <w:r>
        <w:rPr>
          <w:sz w:val="20"/>
          <w:lang w:val="de-DE"/>
        </w:rPr>
        <w:t>be</w:t>
      </w:r>
      <w:proofErr w:type="spellEnd"/>
      <w:r>
        <w:rPr>
          <w:sz w:val="20"/>
          <w:lang w:val="de-DE"/>
        </w:rPr>
        <w:t>-stimmten Wert sinkt, zeigen sich Konzentrations-störungen, Schwindel und körperliche Schwäche. Im Extremfall wird man gar ohnmächtig. Auch ein zu hoher Blutzuckerspiegel führt zu Problemen. Der Körper gesunder Menschen ist normalerweise in der Lage, den Blutzuckerspiegel zu regulieren und damit in einem Bereich relativ konstant zu halten. Dazu bestimmt der Körper fortlaufend die Blutzuckerkonzentration. Schwankungen werden so wahrgenommen und der Körper kann darauf reagieren. Dabei kommuniziert er mit Hilfe der Botenstoffe Insulin und Glucagon.</w:t>
      </w:r>
      <w:r>
        <w:rPr>
          <w:sz w:val="20"/>
          <w:vertAlign w:val="superscript"/>
          <w:lang w:val="de-DE"/>
        </w:rPr>
        <w:t>1</w:t>
      </w:r>
    </w:p>
    <w:p w:rsidR="00ED7EBC" w:rsidRDefault="00ED7EBC">
      <w:pPr>
        <w:sectPr w:rsidR="00ED7EBC">
          <w:type w:val="continuous"/>
          <w:pgSz w:w="11906" w:h="16838"/>
          <w:pgMar w:top="1417" w:right="1417" w:bottom="1134" w:left="1417" w:header="0" w:footer="708" w:gutter="0"/>
          <w:cols w:num="2" w:space="708"/>
          <w:formProt w:val="0"/>
          <w:docGrid w:linePitch="360" w:charSpace="4096"/>
        </w:sectPr>
      </w:pPr>
    </w:p>
    <w:p w:rsidR="00ED7EBC" w:rsidRDefault="00ED7EBC">
      <w:pPr>
        <w:spacing w:after="0"/>
      </w:pPr>
    </w:p>
    <w:p w:rsidR="00ED7EBC" w:rsidRDefault="007B631B">
      <w:r>
        <w:rPr>
          <w:noProof/>
          <w:lang w:val="de-DE" w:eastAsia="de-DE"/>
        </w:rPr>
        <w:drawing>
          <wp:inline distT="0" distB="0" distL="0" distR="0">
            <wp:extent cx="5070475" cy="27882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2"/>
                    <a:stretch>
                      <a:fillRect/>
                    </a:stretch>
                  </pic:blipFill>
                  <pic:spPr bwMode="auto">
                    <a:xfrm>
                      <a:off x="0" y="0"/>
                      <a:ext cx="5070475" cy="2788285"/>
                    </a:xfrm>
                    <a:prstGeom prst="rect">
                      <a:avLst/>
                    </a:prstGeom>
                  </pic:spPr>
                </pic:pic>
              </a:graphicData>
            </a:graphic>
          </wp:inline>
        </w:drawing>
      </w:r>
    </w:p>
    <w:p w:rsidR="00ED7EBC" w:rsidRDefault="007B631B">
      <w:pPr>
        <w:rPr>
          <w:sz w:val="18"/>
          <w:vertAlign w:val="superscript"/>
        </w:rPr>
      </w:pPr>
      <w:r>
        <w:rPr>
          <w:sz w:val="18"/>
        </w:rPr>
        <w:t>Abb. 1: Blutzuckerspiegel einer gesunden Person im Tagesverlauf</w:t>
      </w:r>
      <w:r>
        <w:rPr>
          <w:sz w:val="18"/>
          <w:vertAlign w:val="superscript"/>
        </w:rPr>
        <w:t>1</w:t>
      </w:r>
    </w:p>
    <w:p w:rsidR="00ED7EBC" w:rsidRDefault="00ED7EBC">
      <w:pPr>
        <w:spacing w:after="0"/>
        <w:rPr>
          <w:sz w:val="20"/>
        </w:rPr>
      </w:pPr>
    </w:p>
    <w:p w:rsidR="00ED7EBC" w:rsidRDefault="007B631B">
      <w:pPr>
        <w:pStyle w:val="Listenabsatz"/>
        <w:numPr>
          <w:ilvl w:val="0"/>
          <w:numId w:val="4"/>
        </w:numPr>
        <w:rPr>
          <w:sz w:val="20"/>
        </w:rPr>
      </w:pPr>
      <w:r>
        <w:rPr>
          <w:sz w:val="20"/>
        </w:rPr>
        <w:t>Erläutere die Funktion des Blutzuckers.</w:t>
      </w:r>
    </w:p>
    <w:p w:rsidR="00ED7EBC" w:rsidRDefault="007B631B">
      <w:pPr>
        <w:pStyle w:val="Listenabsatz"/>
        <w:numPr>
          <w:ilvl w:val="0"/>
          <w:numId w:val="4"/>
        </w:numPr>
        <w:rPr>
          <w:sz w:val="20"/>
        </w:rPr>
      </w:pPr>
      <w:r>
        <w:rPr>
          <w:sz w:val="20"/>
          <w:lang w:val="de-DE"/>
        </w:rPr>
        <w:t xml:space="preserve">Ein erwachsener Mensch (70 kg) hat ein Blutvolumen von etwa 5−6 Litern. </w:t>
      </w:r>
    </w:p>
    <w:p w:rsidR="00ED7EBC" w:rsidRDefault="007B631B">
      <w:pPr>
        <w:pStyle w:val="Listenabsatz"/>
        <w:numPr>
          <w:ilvl w:val="1"/>
          <w:numId w:val="4"/>
        </w:numPr>
        <w:rPr>
          <w:sz w:val="20"/>
        </w:rPr>
      </w:pPr>
      <w:r>
        <w:rPr>
          <w:sz w:val="20"/>
          <w:lang w:val="de-DE"/>
        </w:rPr>
        <w:t>Berechne bei einem Blutzuckerspiegel von ca. 100 mg/100 ml die insgesamt gelöste Menge an Glucose im Blut.</w:t>
      </w:r>
    </w:p>
    <w:p w:rsidR="00ED7EBC" w:rsidRDefault="007B631B">
      <w:pPr>
        <w:pStyle w:val="Listenabsatz"/>
        <w:numPr>
          <w:ilvl w:val="1"/>
          <w:numId w:val="4"/>
        </w:numPr>
        <w:rPr>
          <w:sz w:val="20"/>
        </w:rPr>
      </w:pPr>
      <w:r>
        <w:rPr>
          <w:sz w:val="20"/>
        </w:rPr>
        <w:t>Wiege zur Veranschaulichung die Gesamtmenge an Blutglucose in Traubenzuckertäfelchen ein.</w:t>
      </w:r>
    </w:p>
    <w:p w:rsidR="00ED7EBC" w:rsidRDefault="007B631B">
      <w:pPr>
        <w:pStyle w:val="Listenabsatz"/>
        <w:numPr>
          <w:ilvl w:val="0"/>
          <w:numId w:val="4"/>
        </w:numPr>
        <w:rPr>
          <w:sz w:val="20"/>
        </w:rPr>
      </w:pPr>
      <w:r>
        <w:rPr>
          <w:sz w:val="20"/>
          <w:lang w:val="de-DE"/>
        </w:rPr>
        <w:t>Blutzuckerspiegel im Tagesverlauf</w:t>
      </w:r>
    </w:p>
    <w:p w:rsidR="00ED7EBC" w:rsidRDefault="007B631B">
      <w:pPr>
        <w:pStyle w:val="Listenabsatz"/>
        <w:numPr>
          <w:ilvl w:val="1"/>
          <w:numId w:val="4"/>
        </w:numPr>
        <w:rPr>
          <w:sz w:val="20"/>
        </w:rPr>
      </w:pPr>
      <w:r>
        <w:rPr>
          <w:sz w:val="20"/>
          <w:lang w:val="de-DE"/>
        </w:rPr>
        <w:t>Beschreibe den Verlauf des Blutzuckerspiegels in Abb. 1.</w:t>
      </w:r>
    </w:p>
    <w:p w:rsidR="00ED7EBC" w:rsidRDefault="007B631B">
      <w:pPr>
        <w:pStyle w:val="Listenabsatz"/>
        <w:numPr>
          <w:ilvl w:val="1"/>
          <w:numId w:val="4"/>
        </w:numPr>
        <w:rPr>
          <w:sz w:val="20"/>
        </w:rPr>
      </w:pPr>
      <w:r>
        <w:rPr>
          <w:sz w:val="20"/>
          <w:lang w:val="de-DE"/>
        </w:rPr>
        <w:t>Stelle Hypothesen zu den Schwankungen des Blutzuckerspiegels im Diagramm auf.</w:t>
      </w:r>
    </w:p>
    <w:p w:rsidR="00ED7EBC" w:rsidRDefault="00ED7EBC">
      <w:pPr>
        <w:spacing w:after="0"/>
        <w:rPr>
          <w:sz w:val="20"/>
        </w:rPr>
      </w:pPr>
    </w:p>
    <w:p w:rsidR="00ED7EBC" w:rsidRDefault="00ED7EBC">
      <w:pPr>
        <w:spacing w:after="0"/>
        <w:rPr>
          <w:sz w:val="20"/>
        </w:rPr>
      </w:pPr>
    </w:p>
    <w:p w:rsidR="00ED7EBC" w:rsidRDefault="00ED7EBC">
      <w:pPr>
        <w:spacing w:after="0"/>
        <w:rPr>
          <w:sz w:val="20"/>
        </w:rPr>
      </w:pPr>
    </w:p>
    <w:p w:rsidR="00ED7EBC" w:rsidRDefault="00ED7EBC">
      <w:pPr>
        <w:spacing w:after="0"/>
        <w:rPr>
          <w:sz w:val="20"/>
        </w:rPr>
      </w:pPr>
    </w:p>
    <w:p w:rsidR="00ED7EBC" w:rsidRDefault="00ED7EBC">
      <w:pPr>
        <w:spacing w:after="0"/>
        <w:rPr>
          <w:sz w:val="20"/>
        </w:rPr>
      </w:pPr>
    </w:p>
    <w:p w:rsidR="00ED7EBC" w:rsidRDefault="00ED7EBC">
      <w:pPr>
        <w:spacing w:after="0"/>
        <w:rPr>
          <w:sz w:val="20"/>
        </w:rPr>
      </w:pPr>
    </w:p>
    <w:p w:rsidR="00ED7EBC" w:rsidRDefault="007B631B">
      <w:pPr>
        <w:spacing w:before="120" w:after="0"/>
        <w:rPr>
          <w:sz w:val="12"/>
        </w:rPr>
      </w:pPr>
      <w:r>
        <w:rPr>
          <w:sz w:val="12"/>
          <w:vertAlign w:val="superscript"/>
        </w:rPr>
        <w:t>1</w:t>
      </w:r>
      <w:r>
        <w:rPr>
          <w:sz w:val="12"/>
        </w:rPr>
        <w:t xml:space="preserve"> Text und Abbildung nach: Fokus Biologie BW 7/8 (2016), Cornelsen Schulverlage, S. 133</w:t>
      </w:r>
      <w:r>
        <w:br w:type="page"/>
      </w:r>
    </w:p>
    <w:p w:rsidR="00ED7EBC" w:rsidRDefault="007B631B">
      <w:pPr>
        <w:pBdr>
          <w:top w:val="single" w:sz="4" w:space="1" w:color="000000"/>
          <w:left w:val="single" w:sz="4" w:space="4" w:color="000000"/>
          <w:bottom w:val="single" w:sz="4" w:space="1" w:color="000000"/>
          <w:right w:val="single" w:sz="4" w:space="4" w:color="000000"/>
        </w:pBdr>
        <w:rPr>
          <w:sz w:val="20"/>
          <w:lang w:val="de-DE"/>
        </w:rPr>
      </w:pPr>
      <w:r>
        <w:rPr>
          <w:b/>
          <w:sz w:val="24"/>
        </w:rPr>
        <w:lastRenderedPageBreak/>
        <w:t>Blutzucker – Treibstoff des Lebens</w:t>
      </w:r>
      <w:r>
        <w:rPr>
          <w:b/>
          <w:sz w:val="24"/>
        </w:rPr>
        <w:tab/>
      </w:r>
      <w:r>
        <w:rPr>
          <w:b/>
          <w:sz w:val="24"/>
        </w:rPr>
        <w:tab/>
      </w:r>
      <w:r>
        <w:rPr>
          <w:b/>
          <w:sz w:val="24"/>
        </w:rPr>
        <w:tab/>
      </w:r>
      <w:r>
        <w:rPr>
          <w:b/>
          <w:sz w:val="24"/>
        </w:rPr>
        <w:tab/>
      </w:r>
      <w:r>
        <w:rPr>
          <w:b/>
          <w:sz w:val="24"/>
        </w:rPr>
        <w:tab/>
      </w:r>
      <w:r>
        <w:rPr>
          <w:b/>
          <w:sz w:val="24"/>
        </w:rPr>
        <w:tab/>
        <w:t xml:space="preserve">     </w:t>
      </w:r>
      <w:r>
        <w:rPr>
          <w:b/>
          <w:color w:val="00B050"/>
          <w:sz w:val="24"/>
        </w:rPr>
        <w:t>Lösungshinweise</w:t>
      </w:r>
    </w:p>
    <w:p w:rsidR="00ED7EBC" w:rsidRDefault="00ED7EBC">
      <w:pPr>
        <w:sectPr w:rsidR="00ED7EBC">
          <w:type w:val="continuous"/>
          <w:pgSz w:w="11906" w:h="16838"/>
          <w:pgMar w:top="1417" w:right="1417" w:bottom="1134" w:left="1417" w:header="0" w:footer="708" w:gutter="0"/>
          <w:cols w:space="720"/>
          <w:formProt w:val="0"/>
          <w:docGrid w:linePitch="360" w:charSpace="4096"/>
        </w:sectPr>
      </w:pPr>
    </w:p>
    <w:p w:rsidR="00ED7EBC" w:rsidRDefault="00ED7EBC">
      <w:pPr>
        <w:rPr>
          <w:sz w:val="12"/>
        </w:rPr>
      </w:pPr>
    </w:p>
    <w:p w:rsidR="00ED7EBC" w:rsidRDefault="007B631B">
      <w:pPr>
        <w:pStyle w:val="Listenabsatz"/>
        <w:numPr>
          <w:ilvl w:val="0"/>
          <w:numId w:val="19"/>
        </w:numPr>
        <w:rPr>
          <w:sz w:val="20"/>
        </w:rPr>
      </w:pPr>
      <w:r>
        <w:rPr>
          <w:sz w:val="20"/>
        </w:rPr>
        <w:t>Erläutere die Funktion des Blutzuckers.</w:t>
      </w:r>
    </w:p>
    <w:p w:rsidR="00ED7EBC" w:rsidRDefault="007B631B">
      <w:pPr>
        <w:pStyle w:val="Listenabsatz"/>
        <w:ind w:left="360"/>
        <w:rPr>
          <w:i/>
          <w:sz w:val="20"/>
        </w:rPr>
      </w:pPr>
      <w:r>
        <w:rPr>
          <w:i/>
          <w:sz w:val="20"/>
        </w:rPr>
        <w:t>Ein Hauptenergielieferant in der Nahrung sind Kohlenhydrate. Sie werden als Einfachzucker, z. B. Glucose, im Dünndarm ins Blut aufgenommen und mit dem Blutstrom im gesamten Körper verteilt. So werden alle Zellen mit ausreichend Energie beliefert.</w:t>
      </w:r>
    </w:p>
    <w:p w:rsidR="00ED7EBC" w:rsidRDefault="00ED7EBC">
      <w:pPr>
        <w:pStyle w:val="Listenabsatz"/>
        <w:ind w:left="360"/>
        <w:rPr>
          <w:sz w:val="20"/>
        </w:rPr>
      </w:pPr>
    </w:p>
    <w:p w:rsidR="00ED7EBC" w:rsidRDefault="007B631B">
      <w:pPr>
        <w:pStyle w:val="Listenabsatz"/>
        <w:numPr>
          <w:ilvl w:val="0"/>
          <w:numId w:val="19"/>
        </w:numPr>
        <w:rPr>
          <w:sz w:val="20"/>
        </w:rPr>
      </w:pPr>
      <w:r>
        <w:rPr>
          <w:sz w:val="20"/>
          <w:lang w:val="de-DE"/>
        </w:rPr>
        <w:t xml:space="preserve">Ein erwachsener Mensch (70 kg) hat ein Blutvolumen von etwa 5−6 Litern. </w:t>
      </w:r>
    </w:p>
    <w:p w:rsidR="00ED7EBC" w:rsidRDefault="007B631B">
      <w:pPr>
        <w:pStyle w:val="Listenabsatz"/>
        <w:numPr>
          <w:ilvl w:val="1"/>
          <w:numId w:val="19"/>
        </w:numPr>
        <w:rPr>
          <w:sz w:val="20"/>
        </w:rPr>
      </w:pPr>
      <w:r>
        <w:rPr>
          <w:sz w:val="20"/>
          <w:lang w:val="de-DE"/>
        </w:rPr>
        <w:t>Berechne bei einem Blutzuckerspiegel von ca. 100 mg/100 ml die insgesamt gelöste Menge an Glucose im Blut.</w:t>
      </w:r>
    </w:p>
    <w:p w:rsidR="00ED7EBC" w:rsidRDefault="007B631B">
      <w:pPr>
        <w:pStyle w:val="Listenabsatz"/>
        <w:ind w:left="1080"/>
        <w:rPr>
          <w:i/>
          <w:sz w:val="20"/>
          <w:lang w:val="de-DE"/>
        </w:rPr>
      </w:pPr>
      <w:r>
        <w:rPr>
          <w:i/>
          <w:sz w:val="20"/>
          <w:lang w:val="de-DE"/>
        </w:rPr>
        <w:t>1 Liter entspricht 10*100ml. 6 Liter sind demnach 60*100ml und darin enthalten sind also 60*100ml*100 mg/100ml = 6.000 mg Zucker. Das sind etwa 6 Gramm Zucker in 6 Litern.</w:t>
      </w:r>
    </w:p>
    <w:p w:rsidR="00ED7EBC" w:rsidRDefault="00ED7EBC">
      <w:pPr>
        <w:pStyle w:val="Listenabsatz"/>
        <w:ind w:left="1080"/>
        <w:rPr>
          <w:sz w:val="20"/>
        </w:rPr>
      </w:pPr>
    </w:p>
    <w:p w:rsidR="00ED7EBC" w:rsidRDefault="007B631B">
      <w:pPr>
        <w:pStyle w:val="Listenabsatz"/>
        <w:numPr>
          <w:ilvl w:val="1"/>
          <w:numId w:val="19"/>
        </w:numPr>
        <w:rPr>
          <w:sz w:val="20"/>
        </w:rPr>
      </w:pPr>
      <w:r>
        <w:rPr>
          <w:sz w:val="20"/>
        </w:rPr>
        <w:t>Wiege zur Veranschaulichung die Gesamtmenge an Blutglucose in Traubenzuckertäfelchen ein. (Anmerkung: Dextrose ist ein alter Name für Glucose bzw. Traubenzucker.)</w:t>
      </w:r>
    </w:p>
    <w:p w:rsidR="00ED7EBC" w:rsidRDefault="007B631B">
      <w:pPr>
        <w:pStyle w:val="Listenabsatz"/>
        <w:ind w:left="1080"/>
        <w:rPr>
          <w:i/>
          <w:sz w:val="20"/>
        </w:rPr>
      </w:pPr>
      <w:r>
        <w:rPr>
          <w:i/>
          <w:sz w:val="20"/>
          <w:u w:val="single"/>
        </w:rPr>
        <w:t>Produkt-</w:t>
      </w:r>
      <w:proofErr w:type="spellStart"/>
      <w:r>
        <w:rPr>
          <w:i/>
          <w:sz w:val="20"/>
          <w:u w:val="single"/>
        </w:rPr>
        <w:t>Bsp</w:t>
      </w:r>
      <w:proofErr w:type="spellEnd"/>
      <w:r>
        <w:rPr>
          <w:i/>
          <w:sz w:val="20"/>
          <w:u w:val="single"/>
        </w:rPr>
        <w:t>:</w:t>
      </w:r>
      <w:r>
        <w:rPr>
          <w:i/>
          <w:sz w:val="20"/>
        </w:rPr>
        <w:t xml:space="preserve"> 1 Täfelchen </w:t>
      </w:r>
      <w:proofErr w:type="spellStart"/>
      <w:r>
        <w:rPr>
          <w:i/>
          <w:sz w:val="20"/>
        </w:rPr>
        <w:t>Dextro-Energy</w:t>
      </w:r>
      <w:proofErr w:type="spellEnd"/>
      <w:r>
        <w:rPr>
          <w:i/>
          <w:sz w:val="20"/>
        </w:rPr>
        <w:t xml:space="preserve"> (klassisch) hat die Masse von 5,75 g. Ein Täfelchen dieses Produkts entspricht ca. der </w:t>
      </w:r>
      <w:proofErr w:type="spellStart"/>
      <w:r>
        <w:rPr>
          <w:i/>
          <w:sz w:val="20"/>
        </w:rPr>
        <w:t>Gesamtglucosemenge</w:t>
      </w:r>
      <w:proofErr w:type="spellEnd"/>
      <w:r>
        <w:rPr>
          <w:i/>
          <w:sz w:val="20"/>
        </w:rPr>
        <w:t xml:space="preserve"> im Blut. [Brennwert: 575 kJ bzw. 21,16 kcal; Zutaten: Dextrose (89 %, </w:t>
      </w:r>
      <w:proofErr w:type="spellStart"/>
      <w:r>
        <w:rPr>
          <w:i/>
          <w:sz w:val="20"/>
        </w:rPr>
        <w:t>Maltodextrin</w:t>
      </w:r>
      <w:proofErr w:type="spellEnd"/>
      <w:r>
        <w:rPr>
          <w:i/>
          <w:sz w:val="20"/>
        </w:rPr>
        <w:t xml:space="preserve">, Trennmittel (Magnesiumsalze der Speisefettsäuren), </w:t>
      </w:r>
      <w:proofErr w:type="spellStart"/>
      <w:r>
        <w:rPr>
          <w:i/>
          <w:sz w:val="20"/>
        </w:rPr>
        <w:t>Säurungsmittel</w:t>
      </w:r>
      <w:proofErr w:type="spellEnd"/>
      <w:r>
        <w:rPr>
          <w:i/>
          <w:sz w:val="20"/>
        </w:rPr>
        <w:t xml:space="preserve"> (</w:t>
      </w:r>
      <w:proofErr w:type="spellStart"/>
      <w:r>
        <w:rPr>
          <w:i/>
          <w:sz w:val="20"/>
        </w:rPr>
        <w:t>Citronensäure</w:t>
      </w:r>
      <w:proofErr w:type="spellEnd"/>
      <w:r>
        <w:rPr>
          <w:i/>
          <w:sz w:val="20"/>
        </w:rPr>
        <w:t>), Aroma]</w:t>
      </w:r>
    </w:p>
    <w:p w:rsidR="00ED7EBC" w:rsidRDefault="00ED7EBC">
      <w:pPr>
        <w:pStyle w:val="Listenabsatz"/>
        <w:ind w:left="1080"/>
        <w:rPr>
          <w:sz w:val="20"/>
        </w:rPr>
      </w:pPr>
    </w:p>
    <w:p w:rsidR="00ED7EBC" w:rsidRDefault="007B631B">
      <w:pPr>
        <w:pStyle w:val="Listenabsatz"/>
        <w:numPr>
          <w:ilvl w:val="0"/>
          <w:numId w:val="19"/>
        </w:numPr>
        <w:rPr>
          <w:sz w:val="20"/>
        </w:rPr>
      </w:pPr>
      <w:r>
        <w:rPr>
          <w:sz w:val="20"/>
          <w:lang w:val="de-DE"/>
        </w:rPr>
        <w:t>Blutzuckerspiegel im Tagesverlauf</w:t>
      </w:r>
    </w:p>
    <w:p w:rsidR="00ED7EBC" w:rsidRDefault="007B631B">
      <w:pPr>
        <w:pStyle w:val="Listenabsatz"/>
        <w:numPr>
          <w:ilvl w:val="1"/>
          <w:numId w:val="19"/>
        </w:numPr>
        <w:rPr>
          <w:sz w:val="20"/>
        </w:rPr>
      </w:pPr>
      <w:r>
        <w:rPr>
          <w:sz w:val="20"/>
          <w:lang w:val="de-DE"/>
        </w:rPr>
        <w:t>Beschreibe den Verlauf des Blutzuckerspiegels in Abb. 1.</w:t>
      </w:r>
    </w:p>
    <w:p w:rsidR="00ED7EBC" w:rsidRDefault="007B631B">
      <w:pPr>
        <w:pStyle w:val="Listenabsatz"/>
        <w:ind w:left="1080"/>
        <w:rPr>
          <w:i/>
          <w:sz w:val="20"/>
        </w:rPr>
      </w:pPr>
      <w:r>
        <w:rPr>
          <w:i/>
          <w:sz w:val="20"/>
        </w:rPr>
        <w:t>In der Nacht ist zu beobachten, dass der Blutzuckerspiegel zwischen 0 und 6 Uhr stetig von über 100mg/100ml auf 75mg/100ml sinkt. Danach steigt der Wert innerhalb von ca. 2 Stunden auf etwa 120mg/100ml an. Im Laufe des Vormittags sinkt der Blutzuckerspiegel wieder auf unter 100mg/100ml ab, dabei steigt er nach 11 Uhr kurzzeitig noch einmal von 100 auf 110mg/100ml. Mittags ab 13 Uhr steigt der Blutzuckerspiegel auf 110mg/100ml an und schwankt im Laufe des Nachmittags leicht, bis er zwischen 16 und 18 Uhr wieder auf 70mg/100ml abfällt. Abends steigt der Blutzuckerspiegel auf ca. 120mg/100ml und fällt anschließend ab ca. 20 Uhr bis zum nächsten Morgen wieder stetig ab.</w:t>
      </w:r>
    </w:p>
    <w:p w:rsidR="00ED7EBC" w:rsidRDefault="00ED7EBC">
      <w:pPr>
        <w:pStyle w:val="Listenabsatz"/>
        <w:ind w:left="1080"/>
        <w:rPr>
          <w:i/>
          <w:sz w:val="20"/>
        </w:rPr>
      </w:pPr>
    </w:p>
    <w:p w:rsidR="00ED7EBC" w:rsidRDefault="007B631B">
      <w:pPr>
        <w:pStyle w:val="Listenabsatz"/>
        <w:numPr>
          <w:ilvl w:val="1"/>
          <w:numId w:val="19"/>
        </w:numPr>
        <w:rPr>
          <w:sz w:val="20"/>
        </w:rPr>
      </w:pPr>
      <w:r>
        <w:rPr>
          <w:sz w:val="20"/>
          <w:lang w:val="de-DE"/>
        </w:rPr>
        <w:t>Stelle Hypothesen zu den Schwankungen des Blutzuckerspiegels im Diagramm auf.</w:t>
      </w:r>
    </w:p>
    <w:p w:rsidR="00ED7EBC" w:rsidRDefault="007B631B">
      <w:pPr>
        <w:pStyle w:val="Listenabsatz"/>
        <w:ind w:left="1080"/>
        <w:rPr>
          <w:i/>
          <w:sz w:val="20"/>
          <w:lang w:val="de-DE"/>
        </w:rPr>
      </w:pPr>
      <w:r>
        <w:rPr>
          <w:i/>
          <w:sz w:val="20"/>
          <w:u w:val="single"/>
          <w:lang w:val="de-DE"/>
        </w:rPr>
        <w:t>Nachts</w:t>
      </w:r>
      <w:r>
        <w:rPr>
          <w:i/>
          <w:sz w:val="20"/>
          <w:lang w:val="de-DE"/>
        </w:rPr>
        <w:t xml:space="preserve">: Während des Schlafs wird Glucose verbraucht, somit sinkt der Blutzuckerspiegel, doch nur langsam, da die körperliche Belastung nur gering ist. </w:t>
      </w:r>
    </w:p>
    <w:p w:rsidR="00ED7EBC" w:rsidRDefault="007B631B">
      <w:pPr>
        <w:pStyle w:val="Listenabsatz"/>
        <w:ind w:left="1080"/>
        <w:rPr>
          <w:i/>
          <w:sz w:val="20"/>
        </w:rPr>
      </w:pPr>
      <w:r>
        <w:rPr>
          <w:i/>
          <w:sz w:val="20"/>
          <w:u w:val="single"/>
          <w:lang w:val="de-DE"/>
        </w:rPr>
        <w:t>Tagsüber</w:t>
      </w:r>
      <w:r>
        <w:rPr>
          <w:i/>
          <w:sz w:val="20"/>
          <w:lang w:val="de-DE"/>
        </w:rPr>
        <w:t>: Morgens, mittags und abends steigt der Blutzuckerspiegel immer nach Mahlzeiten an, da über die Nahrung Glucose aufgenommen wird. Durch geistige (Schule) und körperliche (Sport) Tätigkeit sinkt der Wert zwischen den Mahlzeiten, da vermehrt Glucose verbraucht wird.</w:t>
      </w:r>
    </w:p>
    <w:p w:rsidR="00ED7EBC" w:rsidRDefault="00ED7EBC">
      <w:pPr>
        <w:rPr>
          <w:sz w:val="12"/>
        </w:rPr>
      </w:pPr>
    </w:p>
    <w:p w:rsidR="00ED7EBC" w:rsidRDefault="007B631B">
      <w:pPr>
        <w:rPr>
          <w:sz w:val="12"/>
        </w:rPr>
      </w:pPr>
      <w:r>
        <w:br w:type="page"/>
      </w:r>
    </w:p>
    <w:p w:rsidR="00ED7EBC" w:rsidRDefault="007B631B">
      <w:pPr>
        <w:pBdr>
          <w:top w:val="single" w:sz="4" w:space="1" w:color="000000"/>
          <w:left w:val="single" w:sz="4" w:space="4" w:color="000000"/>
          <w:bottom w:val="single" w:sz="4" w:space="1" w:color="000000"/>
          <w:right w:val="single" w:sz="4" w:space="4" w:color="000000"/>
        </w:pBdr>
        <w:rPr>
          <w:b/>
          <w:sz w:val="24"/>
        </w:rPr>
      </w:pPr>
      <w:r>
        <w:rPr>
          <w:b/>
          <w:sz w:val="24"/>
        </w:rPr>
        <w:lastRenderedPageBreak/>
        <w:t>Hormone – Kommunikation mit Botenstoffen</w:t>
      </w:r>
      <w:bookmarkStart w:id="2" w:name="AB_Hormone"/>
      <w:bookmarkEnd w:id="2"/>
    </w:p>
    <w:p w:rsidR="00ED7EBC" w:rsidRDefault="007B631B">
      <w:pPr>
        <w:jc w:val="both"/>
        <w:rPr>
          <w:sz w:val="20"/>
        </w:rPr>
      </w:pPr>
      <w:r>
        <w:rPr>
          <w:noProof/>
          <w:lang w:val="de-DE" w:eastAsia="de-DE"/>
        </w:rPr>
        <w:drawing>
          <wp:anchor distT="0" distB="0" distL="114300" distR="117475" simplePos="0" relativeHeight="2" behindDoc="0" locked="0" layoutInCell="1" allowOverlap="1">
            <wp:simplePos x="0" y="0"/>
            <wp:positionH relativeFrom="column">
              <wp:posOffset>3416300</wp:posOffset>
            </wp:positionH>
            <wp:positionV relativeFrom="paragraph">
              <wp:posOffset>5080</wp:posOffset>
            </wp:positionV>
            <wp:extent cx="2339975" cy="291592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3"/>
                    <a:stretch>
                      <a:fillRect/>
                    </a:stretch>
                  </pic:blipFill>
                  <pic:spPr bwMode="auto">
                    <a:xfrm>
                      <a:off x="0" y="0"/>
                      <a:ext cx="2339975" cy="2915920"/>
                    </a:xfrm>
                    <a:prstGeom prst="rect">
                      <a:avLst/>
                    </a:prstGeom>
                  </pic:spPr>
                </pic:pic>
              </a:graphicData>
            </a:graphic>
          </wp:anchor>
        </w:drawing>
      </w:r>
      <w:r>
        <w:rPr>
          <w:sz w:val="20"/>
          <w:lang w:val="de-DE"/>
        </w:rPr>
        <w:t xml:space="preserve">Der menschliche Körper besitzt mehrere Hormondrüsen. Diese befinden sich an verschiedenen Stellen des Körpers und produzieren jeweils spezielle Botenstoffe, die </w:t>
      </w:r>
      <w:r>
        <w:rPr>
          <w:iCs/>
          <w:sz w:val="20"/>
          <w:lang w:val="de-DE"/>
        </w:rPr>
        <w:t>Hormone</w:t>
      </w:r>
      <w:r>
        <w:rPr>
          <w:sz w:val="20"/>
          <w:lang w:val="de-DE"/>
        </w:rPr>
        <w:t>. Die Hormondrüsen geben die gebildeten Hormone in das Transportsystem Blut ab. Auf diesem Wege werden die Hormone im gesamten Körper verteilt und erreichen jede einzelne Zelle. Im Vergleich zum Nervensystem ist das Hormonsystem ein eher langsames Informationssystem. Beide Informationssysteme arbeiten zusammen.</w:t>
      </w:r>
    </w:p>
    <w:p w:rsidR="00ED7EBC" w:rsidRDefault="005726A3">
      <w:pPr>
        <w:spacing w:before="3504"/>
        <w:jc w:val="both"/>
        <w:rPr>
          <w:sz w:val="20"/>
          <w:lang w:val="de-DE"/>
        </w:rPr>
      </w:pPr>
      <w:r>
        <w:rPr>
          <w:noProof/>
          <w:lang w:val="de-DE" w:eastAsia="de-DE"/>
        </w:rPr>
        <w:drawing>
          <wp:anchor distT="0" distB="0" distL="114300" distR="0" simplePos="0" relativeHeight="6" behindDoc="0" locked="0" layoutInCell="1" allowOverlap="1" wp14:anchorId="5FE360A1" wp14:editId="30FEF6A7">
            <wp:simplePos x="0" y="0"/>
            <wp:positionH relativeFrom="margin">
              <wp:posOffset>3456305</wp:posOffset>
            </wp:positionH>
            <wp:positionV relativeFrom="paragraph">
              <wp:posOffset>4696460</wp:posOffset>
            </wp:positionV>
            <wp:extent cx="2339975" cy="1947545"/>
            <wp:effectExtent l="0" t="0" r="3175" b="0"/>
            <wp:wrapSquare wrapText="bothSides"/>
            <wp:docPr id="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6"/>
                    <pic:cNvPicPr>
                      <a:picLocks noChangeAspect="1" noChangeArrowheads="1"/>
                    </pic:cNvPicPr>
                  </pic:nvPicPr>
                  <pic:blipFill>
                    <a:blip r:embed="rId14"/>
                    <a:stretch>
                      <a:fillRect/>
                    </a:stretch>
                  </pic:blipFill>
                  <pic:spPr bwMode="auto">
                    <a:xfrm>
                      <a:off x="0" y="0"/>
                      <a:ext cx="2339975" cy="1947545"/>
                    </a:xfrm>
                    <a:prstGeom prst="rect">
                      <a:avLst/>
                    </a:prstGeom>
                  </pic:spPr>
                </pic:pic>
              </a:graphicData>
            </a:graphic>
          </wp:anchor>
        </w:drawing>
      </w:r>
      <w:r w:rsidR="007B631B">
        <w:rPr>
          <w:noProof/>
          <w:lang w:val="de-DE" w:eastAsia="de-DE"/>
        </w:rPr>
        <mc:AlternateContent>
          <mc:Choice Requires="wps">
            <w:drawing>
              <wp:anchor distT="0" distB="0" distL="114300" distR="114300" simplePos="0" relativeHeight="4" behindDoc="0" locked="0" layoutInCell="1" allowOverlap="1" wp14:anchorId="20A36C9C" wp14:editId="388A6C9F">
                <wp:simplePos x="0" y="0"/>
                <wp:positionH relativeFrom="column">
                  <wp:posOffset>3415665</wp:posOffset>
                </wp:positionH>
                <wp:positionV relativeFrom="paragraph">
                  <wp:posOffset>1195070</wp:posOffset>
                </wp:positionV>
                <wp:extent cx="2341245" cy="139065"/>
                <wp:effectExtent l="0" t="0" r="3175" b="0"/>
                <wp:wrapSquare wrapText="bothSides"/>
                <wp:docPr id="3" name="Textfeld 4"/>
                <wp:cNvGraphicFramePr/>
                <a:graphic xmlns:a="http://schemas.openxmlformats.org/drawingml/2006/main">
                  <a:graphicData uri="http://schemas.microsoft.com/office/word/2010/wordprocessingShape">
                    <wps:wsp>
                      <wps:cNvSpPr/>
                      <wps:spPr>
                        <a:xfrm>
                          <a:off x="0" y="0"/>
                          <a:ext cx="2340720" cy="1386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D7EBC" w:rsidRDefault="007B631B">
                            <w:pPr>
                              <w:pStyle w:val="Beschriftung"/>
                            </w:pPr>
                            <w:r>
                              <w:rPr>
                                <w:i w:val="0"/>
                                <w:color w:val="000000" w:themeColor="text1"/>
                                <w:lang w:val="de-DE"/>
                              </w:rPr>
                              <w:t>Abb. 1: Hormondrüsen des Menschen</w:t>
                            </w:r>
                            <w:r>
                              <w:rPr>
                                <w:i w:val="0"/>
                                <w:color w:val="000000" w:themeColor="text1"/>
                                <w:vertAlign w:val="superscript"/>
                                <w:lang w:val="de-DE"/>
                              </w:rPr>
                              <w:t>1</w:t>
                            </w:r>
                          </w:p>
                        </w:txbxContent>
                      </wps:txbx>
                      <wps:bodyPr lIns="0" tIns="0" rIns="0" bIns="0">
                        <a:prstTxWarp prst="textNoShape">
                          <a:avLst/>
                        </a:prstTxWarp>
                        <a:spAutoFit/>
                      </wps:bodyPr>
                    </wps:wsp>
                  </a:graphicData>
                </a:graphic>
              </wp:anchor>
            </w:drawing>
          </mc:Choice>
          <mc:Fallback>
            <w:pict>
              <v:rect id="shape_0" ID="Textfeld 4" fillcolor="white" stroked="f" style="position:absolute;margin-left:268.95pt;margin-top:94.1pt;width:184.25pt;height:10.85pt" wp14:anchorId="20C5D410">
                <w10:wrap type="square"/>
                <v:fill o:detectmouseclick="t" type="solid" color2="black"/>
                <v:stroke color="#3465a4" joinstyle="round" endcap="flat"/>
                <v:textbox>
                  <w:txbxContent>
                    <w:p>
                      <w:pPr>
                        <w:pStyle w:val="Caption"/>
                        <w:spacing w:lineRule="auto" w:line="240" w:before="0" w:after="200"/>
                        <w:rPr/>
                      </w:pPr>
                      <w:r>
                        <w:rPr>
                          <w:i w:val="false"/>
                          <w:color w:val="000000" w:themeColor="text1"/>
                          <w:lang w:val="de-DE"/>
                        </w:rPr>
                        <w:t>Abb. 1: Hormondrüsen des Menschen</w:t>
                      </w:r>
                      <w:r>
                        <w:rPr>
                          <w:i w:val="false"/>
                          <w:color w:val="000000" w:themeColor="text1"/>
                          <w:vertAlign w:val="superscript"/>
                          <w:lang w:val="de-DE"/>
                        </w:rPr>
                        <w:t>1</w:t>
                      </w:r>
                    </w:p>
                  </w:txbxContent>
                </v:textbox>
              </v:rect>
            </w:pict>
          </mc:Fallback>
        </mc:AlternateContent>
      </w:r>
      <w:r w:rsidR="007B631B">
        <w:rPr>
          <w:noProof/>
          <w:lang w:val="de-DE" w:eastAsia="de-DE"/>
        </w:rPr>
        <mc:AlternateContent>
          <mc:Choice Requires="wps">
            <w:drawing>
              <wp:anchor distT="0" distB="0" distL="114300" distR="114300" simplePos="0" relativeHeight="5" behindDoc="0" locked="0" layoutInCell="1" allowOverlap="1" wp14:anchorId="3175E255" wp14:editId="1278B72A">
                <wp:simplePos x="0" y="0"/>
                <wp:positionH relativeFrom="column">
                  <wp:posOffset>3409315</wp:posOffset>
                </wp:positionH>
                <wp:positionV relativeFrom="paragraph">
                  <wp:posOffset>3393440</wp:posOffset>
                </wp:positionV>
                <wp:extent cx="2341245" cy="139065"/>
                <wp:effectExtent l="0" t="0" r="3175" b="0"/>
                <wp:wrapSquare wrapText="bothSides"/>
                <wp:docPr id="5" name="Textfeld 5"/>
                <wp:cNvGraphicFramePr/>
                <a:graphic xmlns:a="http://schemas.openxmlformats.org/drawingml/2006/main">
                  <a:graphicData uri="http://schemas.microsoft.com/office/word/2010/wordprocessingShape">
                    <wps:wsp>
                      <wps:cNvSpPr/>
                      <wps:spPr>
                        <a:xfrm>
                          <a:off x="0" y="0"/>
                          <a:ext cx="2340720" cy="1386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D7EBC" w:rsidRDefault="007B631B">
                            <w:pPr>
                              <w:pStyle w:val="Beschriftung"/>
                            </w:pPr>
                            <w:r>
                              <w:rPr>
                                <w:i w:val="0"/>
                                <w:color w:val="000000" w:themeColor="text1"/>
                                <w:lang w:val="de-DE"/>
                              </w:rPr>
                              <w:t>Abb. 2: Spezifische Hormon-Rezeptor-Bindung</w:t>
                            </w:r>
                            <w:r>
                              <w:rPr>
                                <w:i w:val="0"/>
                                <w:color w:val="000000" w:themeColor="text1"/>
                                <w:vertAlign w:val="superscript"/>
                                <w:lang w:val="de-DE"/>
                              </w:rPr>
                              <w:t>1</w:t>
                            </w:r>
                          </w:p>
                        </w:txbxContent>
                      </wps:txbx>
                      <wps:bodyPr lIns="0" tIns="0" rIns="0" bIns="0">
                        <a:prstTxWarp prst="textNoShape">
                          <a:avLst/>
                        </a:prstTxWarp>
                        <a:spAutoFit/>
                      </wps:bodyPr>
                    </wps:wsp>
                  </a:graphicData>
                </a:graphic>
              </wp:anchor>
            </w:drawing>
          </mc:Choice>
          <mc:Fallback>
            <w:pict>
              <v:rect id="shape_0" ID="Textfeld 5" fillcolor="white" stroked="f" style="position:absolute;margin-left:268.45pt;margin-top:267.2pt;width:184.25pt;height:10.85pt" wp14:anchorId="4F816B82">
                <w10:wrap type="square"/>
                <v:fill o:detectmouseclick="t" type="solid" color2="black"/>
                <v:stroke color="#3465a4" joinstyle="round" endcap="flat"/>
                <v:textbox>
                  <w:txbxContent>
                    <w:p>
                      <w:pPr>
                        <w:pStyle w:val="Caption"/>
                        <w:spacing w:lineRule="auto" w:line="240" w:before="0" w:after="200"/>
                        <w:rPr/>
                      </w:pPr>
                      <w:r>
                        <w:rPr>
                          <w:i w:val="false"/>
                          <w:color w:val="000000" w:themeColor="text1"/>
                          <w:lang w:val="de-DE"/>
                        </w:rPr>
                        <w:t>Abb. 2: Spezifische Hormon-Rezeptor-Bindung</w:t>
                      </w:r>
                      <w:r>
                        <w:rPr>
                          <w:i w:val="false"/>
                          <w:color w:val="000000" w:themeColor="text1"/>
                          <w:vertAlign w:val="superscript"/>
                          <w:lang w:val="de-DE"/>
                        </w:rPr>
                        <w:t>1</w:t>
                      </w:r>
                    </w:p>
                  </w:txbxContent>
                </v:textbox>
              </v:rect>
            </w:pict>
          </mc:Fallback>
        </mc:AlternateContent>
      </w:r>
      <w:r w:rsidR="007B631B">
        <w:rPr>
          <w:noProof/>
          <w:lang w:val="de-DE" w:eastAsia="de-DE"/>
        </w:rPr>
        <w:drawing>
          <wp:anchor distT="0" distB="3810" distL="114300" distR="117475" simplePos="0" relativeHeight="3" behindDoc="0" locked="0" layoutInCell="1" allowOverlap="1" wp14:anchorId="3C178965" wp14:editId="6DFEB7F0">
            <wp:simplePos x="0" y="0"/>
            <wp:positionH relativeFrom="column">
              <wp:posOffset>3415030</wp:posOffset>
            </wp:positionH>
            <wp:positionV relativeFrom="paragraph">
              <wp:posOffset>1622425</wp:posOffset>
            </wp:positionV>
            <wp:extent cx="2339975" cy="1692275"/>
            <wp:effectExtent l="0" t="0" r="0" b="0"/>
            <wp:wrapSquare wrapText="bothSides"/>
            <wp:docPr id="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3"/>
                    <pic:cNvPicPr>
                      <a:picLocks noChangeAspect="1" noChangeArrowheads="1"/>
                    </pic:cNvPicPr>
                  </pic:nvPicPr>
                  <pic:blipFill>
                    <a:blip r:embed="rId15"/>
                    <a:stretch>
                      <a:fillRect/>
                    </a:stretch>
                  </pic:blipFill>
                  <pic:spPr bwMode="auto">
                    <a:xfrm>
                      <a:off x="0" y="0"/>
                      <a:ext cx="2339975" cy="1692275"/>
                    </a:xfrm>
                    <a:prstGeom prst="rect">
                      <a:avLst/>
                    </a:prstGeom>
                  </pic:spPr>
                </pic:pic>
              </a:graphicData>
            </a:graphic>
          </wp:anchor>
        </w:drawing>
      </w:r>
      <w:r w:rsidR="007B631B">
        <w:rPr>
          <w:sz w:val="20"/>
          <w:lang w:val="de-DE"/>
        </w:rPr>
        <w:t xml:space="preserve">Hormone sind bereits in sehr geringen Konzentrationen wirksam. Jedes Hormon weist eine eigene räumliche Struktur auf. Es löst nur bei bestimmten Zellen und Geweben seine Wirkung aus. Die jeweiligen Zellen werden als </w:t>
      </w:r>
      <w:r w:rsidR="007B631B">
        <w:rPr>
          <w:iCs/>
          <w:sz w:val="20"/>
          <w:lang w:val="de-DE"/>
        </w:rPr>
        <w:t>Zielzellen</w:t>
      </w:r>
      <w:r w:rsidR="007B631B">
        <w:rPr>
          <w:i/>
          <w:iCs/>
          <w:sz w:val="20"/>
          <w:lang w:val="de-DE"/>
        </w:rPr>
        <w:t xml:space="preserve"> </w:t>
      </w:r>
      <w:r w:rsidR="007B631B">
        <w:rPr>
          <w:sz w:val="20"/>
          <w:lang w:val="de-DE"/>
        </w:rPr>
        <w:t xml:space="preserve">bezeichnet. Diese Zellen besitzen </w:t>
      </w:r>
      <w:r w:rsidR="007B631B">
        <w:rPr>
          <w:iCs/>
          <w:sz w:val="20"/>
          <w:lang w:val="de-DE"/>
        </w:rPr>
        <w:t>Rezeptoren</w:t>
      </w:r>
      <w:r w:rsidR="007B631B">
        <w:rPr>
          <w:sz w:val="20"/>
          <w:lang w:val="de-DE"/>
        </w:rPr>
        <w:t xml:space="preserve">. Das sind Bindungsstellen, die aufgrund ihrer Struktur spezifisch für ein bestimmtes Hormon sind. Hormon und Rezeptor passen zusammen wie Schlüssel und Schloss. Die Passgenauigkeit des Hormons auf einen spezifischen Rezeptor ist ein Beispiel für das </w:t>
      </w:r>
      <w:r w:rsidR="007B631B">
        <w:rPr>
          <w:iCs/>
          <w:sz w:val="20"/>
          <w:lang w:val="de-DE"/>
        </w:rPr>
        <w:t>Schlüssel-Schloss-Prinzip</w:t>
      </w:r>
      <w:r w:rsidR="007B631B">
        <w:rPr>
          <w:sz w:val="20"/>
          <w:lang w:val="de-DE"/>
        </w:rPr>
        <w:t xml:space="preserve">. Nur wenn ein Hormon zu einem Rezeptor passt und bindet, kommt es zu der jeweiligen Wirkung in der Zelle. Fehlt ein passender Rezeptor, so findet keine Bindung statt und in der Zelle wird keine Wirkung ausgelöst. </w:t>
      </w:r>
    </w:p>
    <w:p w:rsidR="00ED7EBC" w:rsidRDefault="007B631B">
      <w:pPr>
        <w:jc w:val="both"/>
        <w:rPr>
          <w:sz w:val="20"/>
          <w:vertAlign w:val="superscript"/>
          <w:lang w:val="de-DE"/>
        </w:rPr>
      </w:pPr>
      <w:r>
        <w:rPr>
          <w:sz w:val="20"/>
          <w:lang w:val="de-DE"/>
        </w:rPr>
        <w:t>Eine Zelle kann Rezeptoren für mehrere Hormone besitzen. Und ein Hormon kann bei verschiedenen Zellen unterschiedliche Wirkungen haben. Die in den Keimdrüsen (Eierstöcken und Hoden) gebildeten Geschlechtshormone bewirken in den Zielzellen verschiedener Organe unter anderem die Ausprägung der sekundären Geschlechtsmerkmale.</w:t>
      </w:r>
      <w:r>
        <w:rPr>
          <w:sz w:val="20"/>
          <w:vertAlign w:val="superscript"/>
          <w:lang w:val="de-DE"/>
        </w:rPr>
        <w:t>1</w:t>
      </w:r>
    </w:p>
    <w:p w:rsidR="005726A3" w:rsidRDefault="005726A3">
      <w:pPr>
        <w:jc w:val="both"/>
        <w:rPr>
          <w:vertAlign w:val="superscript"/>
        </w:rPr>
      </w:pPr>
    </w:p>
    <w:p w:rsidR="00ED7EBC" w:rsidRDefault="005726A3">
      <w:pPr>
        <w:pStyle w:val="Listenabsatz"/>
        <w:numPr>
          <w:ilvl w:val="0"/>
          <w:numId w:val="5"/>
        </w:numPr>
        <w:rPr>
          <w:sz w:val="20"/>
        </w:rPr>
      </w:pPr>
      <w:r>
        <w:rPr>
          <w:noProof/>
          <w:lang w:val="de-DE" w:eastAsia="de-DE"/>
        </w:rPr>
        <mc:AlternateContent>
          <mc:Choice Requires="wps">
            <w:drawing>
              <wp:anchor distT="0" distB="0" distL="114300" distR="114300" simplePos="0" relativeHeight="7" behindDoc="0" locked="0" layoutInCell="1" allowOverlap="1" wp14:anchorId="31D8BB8B" wp14:editId="629F958A">
                <wp:simplePos x="0" y="0"/>
                <wp:positionH relativeFrom="margin">
                  <wp:posOffset>3570605</wp:posOffset>
                </wp:positionH>
                <wp:positionV relativeFrom="paragraph">
                  <wp:posOffset>132080</wp:posOffset>
                </wp:positionV>
                <wp:extent cx="2341245" cy="139065"/>
                <wp:effectExtent l="0" t="0" r="1905" b="0"/>
                <wp:wrapSquare wrapText="bothSides"/>
                <wp:docPr id="9" name="Textfeld 7"/>
                <wp:cNvGraphicFramePr/>
                <a:graphic xmlns:a="http://schemas.openxmlformats.org/drawingml/2006/main">
                  <a:graphicData uri="http://schemas.microsoft.com/office/word/2010/wordprocessingShape">
                    <wps:wsp>
                      <wps:cNvSpPr/>
                      <wps:spPr>
                        <a:xfrm>
                          <a:off x="0" y="0"/>
                          <a:ext cx="2341245" cy="13906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D7EBC" w:rsidRDefault="007B631B">
                            <w:pPr>
                              <w:pStyle w:val="Beschriftung"/>
                            </w:pPr>
                            <w:r>
                              <w:rPr>
                                <w:i w:val="0"/>
                                <w:color w:val="000000" w:themeColor="text1"/>
                                <w:lang w:val="de-DE"/>
                              </w:rPr>
                              <w:t>Abb. 3: Hormontransport</w:t>
                            </w:r>
                            <w:r>
                              <w:rPr>
                                <w:i w:val="0"/>
                                <w:color w:val="000000" w:themeColor="text1"/>
                                <w:vertAlign w:val="superscript"/>
                                <w:lang w:val="de-DE"/>
                              </w:rPr>
                              <w:t>1</w:t>
                            </w:r>
                          </w:p>
                        </w:txbxContent>
                      </wps:txbx>
                      <wps:bodyPr lIns="0" tIns="0" rIns="0" bIns="0">
                        <a:prstTxWarp prst="textNoShape">
                          <a:avLst/>
                        </a:prstTxWarp>
                        <a:spAutoFit/>
                      </wps:bodyPr>
                    </wps:wsp>
                  </a:graphicData>
                </a:graphic>
              </wp:anchor>
            </w:drawing>
          </mc:Choice>
          <mc:Fallback>
            <w:pict>
              <v:rect id="Textfeld 7" o:spid="_x0000_s1028" style="position:absolute;left:0;text-align:left;margin-left:281.15pt;margin-top:10.4pt;width:184.35pt;height:10.95pt;z-index: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" stroked="f">
                <v:textbox style="mso-fit-shape-to-text:t" inset="0,0,0,0">
                  <w:txbxContent>
                    <w:p w:rsidR="00ED7EBC" w:rsidRDefault="007B631B">
                      <w:pPr>
                        <w:pStyle w:val="Beschriftung"/>
                      </w:pPr>
                      <w:r>
                        <w:rPr>
                          <w:i w:val="0"/>
                          <w:color w:val="000000" w:themeColor="text1"/>
                          <w:lang w:val="de-DE"/>
                        </w:rPr>
                        <w:t>Abb. 3: Hormontransport</w:t>
                      </w:r>
                      <w:r>
                        <w:rPr>
                          <w:i w:val="0"/>
                          <w:color w:val="000000" w:themeColor="text1"/>
                          <w:vertAlign w:val="superscript"/>
                          <w:lang w:val="de-DE"/>
                        </w:rPr>
                        <w:t>1</w:t>
                      </w:r>
                    </w:p>
                  </w:txbxContent>
                </v:textbox>
                <w10:wrap type="square" anchorx="margin"/>
              </v:rect>
            </w:pict>
          </mc:Fallback>
        </mc:AlternateContent>
      </w:r>
      <w:r w:rsidR="007B631B">
        <w:rPr>
          <w:sz w:val="20"/>
        </w:rPr>
        <w:t>Erkläre den Begriff Hormon in eigenen Worten.</w:t>
      </w:r>
    </w:p>
    <w:p w:rsidR="00ED7EBC" w:rsidRDefault="007B631B">
      <w:pPr>
        <w:pStyle w:val="Listenabsatz"/>
        <w:numPr>
          <w:ilvl w:val="0"/>
          <w:numId w:val="5"/>
        </w:numPr>
        <w:rPr>
          <w:sz w:val="20"/>
        </w:rPr>
      </w:pPr>
      <w:r>
        <w:rPr>
          <w:sz w:val="20"/>
          <w:lang w:val="de-DE"/>
        </w:rPr>
        <w:t xml:space="preserve">Beschreibe den Weg eines in den Keimdrüsen gebildeten Hormons zu einem seiner </w:t>
      </w:r>
      <w:proofErr w:type="spellStart"/>
      <w:r>
        <w:rPr>
          <w:sz w:val="20"/>
          <w:lang w:val="de-DE"/>
        </w:rPr>
        <w:t>Wirkorte</w:t>
      </w:r>
      <w:proofErr w:type="spellEnd"/>
      <w:r>
        <w:rPr>
          <w:sz w:val="20"/>
          <w:lang w:val="de-DE"/>
        </w:rPr>
        <w:t xml:space="preserve">. </w:t>
      </w:r>
    </w:p>
    <w:p w:rsidR="00ED7EBC" w:rsidRDefault="007B631B">
      <w:pPr>
        <w:pStyle w:val="Listenabsatz"/>
        <w:numPr>
          <w:ilvl w:val="0"/>
          <w:numId w:val="5"/>
        </w:numPr>
        <w:rPr>
          <w:sz w:val="20"/>
        </w:rPr>
      </w:pPr>
      <w:r>
        <w:rPr>
          <w:sz w:val="20"/>
          <w:lang w:val="de-DE"/>
        </w:rPr>
        <w:lastRenderedPageBreak/>
        <w:t>Erkläre mit Hilfe von Abb. 2, wodurch in der Zielzelle eine spezifische Wirkung ausgelöst wird.</w:t>
      </w:r>
    </w:p>
    <w:p w:rsidR="00ED7EBC" w:rsidRDefault="007B631B">
      <w:pPr>
        <w:pStyle w:val="Listenabsatz"/>
        <w:numPr>
          <w:ilvl w:val="0"/>
          <w:numId w:val="5"/>
        </w:numPr>
        <w:rPr>
          <w:sz w:val="20"/>
        </w:rPr>
      </w:pPr>
      <w:r>
        <w:rPr>
          <w:sz w:val="20"/>
          <w:lang w:val="de-DE"/>
        </w:rPr>
        <w:t>Hormone werden mit dem Blut im gesamten Körper verteilt. Erkläre, wie sichergestellt wird, dass nur bestimmte Zellen auf das Hormonsignal hin reagieren.</w:t>
      </w:r>
    </w:p>
    <w:p w:rsidR="00ED7EBC" w:rsidRDefault="007B631B">
      <w:pPr>
        <w:pStyle w:val="Listenabsatz"/>
        <w:ind w:left="360"/>
        <w:rPr>
          <w:sz w:val="20"/>
        </w:rPr>
      </w:pPr>
      <w:r>
        <w:rPr>
          <w:sz w:val="20"/>
          <w:lang w:val="de-DE"/>
        </w:rPr>
        <w:t>Fertige hierzu ein Modell aus Moosgummi. (Tipp: Fertige zuerst eine Handskizze an.)</w:t>
      </w:r>
    </w:p>
    <w:p w:rsidR="00ED7EBC" w:rsidRDefault="007B631B">
      <w:pPr>
        <w:pStyle w:val="Listenabsatz"/>
        <w:numPr>
          <w:ilvl w:val="0"/>
          <w:numId w:val="5"/>
        </w:numPr>
      </w:pPr>
      <w:r>
        <w:rPr>
          <w:sz w:val="20"/>
          <w:lang w:val="de-DE"/>
        </w:rPr>
        <w:t>Nenne weitere Hormondrüsen und recherchiere die zugehörigen Hormone und deren Wirkung. Fertige eine Übersichtstabelle an.</w:t>
      </w:r>
    </w:p>
    <w:p w:rsidR="00ED7EBC" w:rsidRDefault="00ED7EBC"/>
    <w:p w:rsidR="00ED7EBC" w:rsidRDefault="00ED7EBC">
      <w:pPr>
        <w:rPr>
          <w:sz w:val="20"/>
        </w:rPr>
      </w:pPr>
    </w:p>
    <w:p w:rsidR="00ED7EBC" w:rsidRDefault="00ED7EBC">
      <w:pPr>
        <w:rPr>
          <w:sz w:val="20"/>
        </w:rPr>
      </w:pPr>
    </w:p>
    <w:p w:rsidR="00ED7EBC" w:rsidRDefault="007B631B">
      <w:pPr>
        <w:spacing w:before="480" w:after="0"/>
        <w:rPr>
          <w:sz w:val="18"/>
        </w:rPr>
      </w:pPr>
      <w:r>
        <w:rPr>
          <w:sz w:val="12"/>
          <w:vertAlign w:val="superscript"/>
        </w:rPr>
        <w:t>1</w:t>
      </w:r>
      <w:r>
        <w:rPr>
          <w:sz w:val="12"/>
        </w:rPr>
        <w:t xml:space="preserve"> Text und Abbildungen nach: Fokus Biologie BW 7/8 (2016), Cornelsen Schulverlage, S. 132</w:t>
      </w:r>
      <w:r>
        <w:br w:type="page"/>
      </w:r>
    </w:p>
    <w:p w:rsidR="00ED7EBC" w:rsidRDefault="007B631B">
      <w:pPr>
        <w:pBdr>
          <w:top w:val="single" w:sz="4" w:space="1" w:color="000000"/>
          <w:left w:val="single" w:sz="4" w:space="4" w:color="000000"/>
          <w:bottom w:val="single" w:sz="4" w:space="1" w:color="000000"/>
          <w:right w:val="single" w:sz="4" w:space="4" w:color="000000"/>
        </w:pBdr>
        <w:rPr>
          <w:b/>
          <w:sz w:val="24"/>
        </w:rPr>
      </w:pPr>
      <w:r>
        <w:rPr>
          <w:b/>
          <w:sz w:val="24"/>
        </w:rPr>
        <w:lastRenderedPageBreak/>
        <w:t>Hormone – Kommunikation mit Botenstoffen</w:t>
      </w:r>
      <w:r>
        <w:rPr>
          <w:b/>
          <w:sz w:val="24"/>
        </w:rPr>
        <w:tab/>
      </w:r>
      <w:r>
        <w:rPr>
          <w:b/>
          <w:sz w:val="24"/>
        </w:rPr>
        <w:tab/>
      </w:r>
      <w:r>
        <w:rPr>
          <w:b/>
          <w:sz w:val="24"/>
        </w:rPr>
        <w:tab/>
      </w:r>
      <w:r>
        <w:rPr>
          <w:b/>
          <w:sz w:val="24"/>
        </w:rPr>
        <w:tab/>
        <w:t xml:space="preserve">     </w:t>
      </w:r>
      <w:r>
        <w:rPr>
          <w:b/>
          <w:color w:val="00B050"/>
          <w:sz w:val="24"/>
        </w:rPr>
        <w:t>Lösungshinweise</w:t>
      </w:r>
    </w:p>
    <w:p w:rsidR="00ED7EBC" w:rsidRDefault="007B631B">
      <w:pPr>
        <w:pStyle w:val="Listenabsatz"/>
        <w:numPr>
          <w:ilvl w:val="0"/>
          <w:numId w:val="20"/>
        </w:numPr>
        <w:rPr>
          <w:sz w:val="20"/>
        </w:rPr>
      </w:pPr>
      <w:r>
        <w:rPr>
          <w:sz w:val="20"/>
        </w:rPr>
        <w:t>Erkläre den Begriff Hormon in eigenen Worten.</w:t>
      </w:r>
    </w:p>
    <w:p w:rsidR="00ED7EBC" w:rsidRDefault="007B631B">
      <w:pPr>
        <w:pStyle w:val="Listenabsatz"/>
        <w:ind w:left="360"/>
        <w:rPr>
          <w:i/>
          <w:sz w:val="20"/>
        </w:rPr>
      </w:pPr>
      <w:r>
        <w:rPr>
          <w:i/>
          <w:sz w:val="20"/>
        </w:rPr>
        <w:t xml:space="preserve">Individuelle Schülerlösung mit folgenden Elementen: Botenstoff, Bildung in Drüse, Transport im Blut, daher langsamere Informationsübertragung als mit Nerven, bereits in geringen Mengen wirksam, Bindung an spezifischen Rezeptor nach dem </w:t>
      </w:r>
      <w:proofErr w:type="spellStart"/>
      <w:r>
        <w:rPr>
          <w:i/>
          <w:sz w:val="20"/>
        </w:rPr>
        <w:t>Schlüsssel</w:t>
      </w:r>
      <w:proofErr w:type="spellEnd"/>
      <w:r>
        <w:rPr>
          <w:i/>
          <w:sz w:val="20"/>
        </w:rPr>
        <w:t>-Schloss-Prinzip, der nur an Zielzellen vorhanden ist.</w:t>
      </w:r>
    </w:p>
    <w:p w:rsidR="00ED7EBC" w:rsidRDefault="00ED7EBC">
      <w:pPr>
        <w:pStyle w:val="Listenabsatz"/>
        <w:ind w:left="360"/>
        <w:rPr>
          <w:i/>
          <w:sz w:val="20"/>
        </w:rPr>
      </w:pPr>
    </w:p>
    <w:p w:rsidR="00ED7EBC" w:rsidRDefault="007B631B">
      <w:pPr>
        <w:pStyle w:val="Listenabsatz"/>
        <w:numPr>
          <w:ilvl w:val="0"/>
          <w:numId w:val="20"/>
        </w:numPr>
        <w:rPr>
          <w:sz w:val="20"/>
        </w:rPr>
      </w:pPr>
      <w:r>
        <w:rPr>
          <w:sz w:val="20"/>
          <w:lang w:val="de-DE"/>
        </w:rPr>
        <w:t xml:space="preserve">Beschreibe den Weg eines in den Keimdrüsen gebildeten Hormons zu einem seiner </w:t>
      </w:r>
      <w:proofErr w:type="spellStart"/>
      <w:r>
        <w:rPr>
          <w:sz w:val="20"/>
          <w:lang w:val="de-DE"/>
        </w:rPr>
        <w:t>Wirkorte</w:t>
      </w:r>
      <w:proofErr w:type="spellEnd"/>
      <w:r>
        <w:rPr>
          <w:sz w:val="20"/>
          <w:lang w:val="de-DE"/>
        </w:rPr>
        <w:t xml:space="preserve">. </w:t>
      </w:r>
    </w:p>
    <w:p w:rsidR="00ED7EBC" w:rsidRDefault="007B631B">
      <w:pPr>
        <w:pStyle w:val="Listenabsatz"/>
        <w:ind w:left="360"/>
        <w:rPr>
          <w:i/>
          <w:sz w:val="20"/>
          <w:lang w:val="de-DE"/>
        </w:rPr>
      </w:pPr>
      <w:r>
        <w:rPr>
          <w:i/>
          <w:sz w:val="20"/>
          <w:lang w:val="de-DE"/>
        </w:rPr>
        <w:t xml:space="preserve">z. B.: Testosteron aus Hoden über Blut zu Hautzellen an Brust, unter der Achsel und im Schambereich </w:t>
      </w:r>
      <w:r>
        <w:rPr>
          <w:rFonts w:ascii="Wingdings" w:eastAsia="Wingdings" w:hAnsi="Wingdings" w:cs="Wingdings"/>
          <w:i/>
          <w:sz w:val="20"/>
          <w:lang w:val="de-DE"/>
        </w:rPr>
        <w:t></w:t>
      </w:r>
      <w:r>
        <w:rPr>
          <w:i/>
          <w:sz w:val="20"/>
          <w:lang w:val="de-DE"/>
        </w:rPr>
        <w:t xml:space="preserve"> Wachstum der Haare (sekundäres Geschlechtsmerkmal)</w:t>
      </w:r>
    </w:p>
    <w:p w:rsidR="00ED7EBC" w:rsidRDefault="007B631B">
      <w:pPr>
        <w:pStyle w:val="Listenabsatz"/>
        <w:ind w:left="360"/>
        <w:rPr>
          <w:i/>
          <w:sz w:val="20"/>
          <w:lang w:val="de-DE"/>
        </w:rPr>
      </w:pPr>
      <w:r>
        <w:rPr>
          <w:i/>
          <w:sz w:val="20"/>
        </w:rPr>
        <w:t xml:space="preserve">z. B.: Östrogene aus Eierstöcken über Blut zu Zellen der Brüste </w:t>
      </w:r>
      <w:r>
        <w:rPr>
          <w:rFonts w:ascii="Wingdings" w:eastAsia="Wingdings" w:hAnsi="Wingdings" w:cs="Wingdings"/>
          <w:i/>
          <w:sz w:val="20"/>
        </w:rPr>
        <w:t></w:t>
      </w:r>
      <w:r>
        <w:rPr>
          <w:i/>
          <w:sz w:val="20"/>
        </w:rPr>
        <w:t xml:space="preserve"> Wachstum der Brüste </w:t>
      </w:r>
      <w:r>
        <w:rPr>
          <w:i/>
          <w:sz w:val="20"/>
          <w:lang w:val="de-DE"/>
        </w:rPr>
        <w:t>(sekundäres Geschlechtsmerkmal)</w:t>
      </w:r>
    </w:p>
    <w:p w:rsidR="00ED7EBC" w:rsidRDefault="00ED7EBC">
      <w:pPr>
        <w:pStyle w:val="Listenabsatz"/>
        <w:ind w:left="360"/>
        <w:rPr>
          <w:i/>
          <w:sz w:val="20"/>
        </w:rPr>
      </w:pPr>
    </w:p>
    <w:p w:rsidR="00ED7EBC" w:rsidRDefault="007B631B">
      <w:pPr>
        <w:pStyle w:val="Listenabsatz"/>
        <w:numPr>
          <w:ilvl w:val="0"/>
          <w:numId w:val="20"/>
        </w:numPr>
        <w:rPr>
          <w:sz w:val="20"/>
        </w:rPr>
      </w:pPr>
      <w:r>
        <w:rPr>
          <w:sz w:val="20"/>
          <w:lang w:val="de-DE"/>
        </w:rPr>
        <w:t>Erkläre mit Hilfe von Abb. 2, wodurch in der Zielzelle eine spezifische Wirkung ausgelöst wird.</w:t>
      </w:r>
    </w:p>
    <w:p w:rsidR="00ED7EBC" w:rsidRDefault="007B631B">
      <w:pPr>
        <w:pStyle w:val="Listenabsatz"/>
        <w:ind w:left="360"/>
        <w:rPr>
          <w:i/>
          <w:sz w:val="20"/>
        </w:rPr>
      </w:pPr>
      <w:r>
        <w:rPr>
          <w:i/>
          <w:sz w:val="20"/>
        </w:rPr>
        <w:t>Ein Hormon kann in einer Zelle nur dann seine spezifische Wirkung entfalten, wenn die Zelle bestimmte Rezeptoren auf der Oberfläche besitzt. Eine Zielzelle für ein bestimmtes Hormon besitzt zu diesem Hormon passende Rezeptoren. Das Hormon passt zu diesen Rezeptoren wie ein Schlüssel zu einem Schloss. Das Hormon Insulin zum Beispiel bewirkt in den Zielzellen eine die Aufnahme von Glucose. [Die Tatsache, dass es auch Rezeptoren innerhalb von Zellen geben kann ist an dieser Stelle aus didaktischen Gründen reduziert.]</w:t>
      </w:r>
    </w:p>
    <w:p w:rsidR="00ED7EBC" w:rsidRDefault="00ED7EBC">
      <w:pPr>
        <w:pStyle w:val="Listenabsatz"/>
        <w:ind w:left="360"/>
        <w:rPr>
          <w:i/>
          <w:sz w:val="20"/>
        </w:rPr>
      </w:pPr>
    </w:p>
    <w:p w:rsidR="00ED7EBC" w:rsidRDefault="007B631B">
      <w:pPr>
        <w:pStyle w:val="Listenabsatz"/>
        <w:numPr>
          <w:ilvl w:val="0"/>
          <w:numId w:val="20"/>
        </w:numPr>
        <w:rPr>
          <w:sz w:val="20"/>
        </w:rPr>
      </w:pPr>
      <w:r>
        <w:rPr>
          <w:sz w:val="20"/>
          <w:lang w:val="de-DE"/>
        </w:rPr>
        <w:t>Hormone werden mit dem Blut im gesamten Körper verteilt. Erkläre, wie sichergestellt wird, dass nur bestimmte Zellen auf das Hormonsignal hin reagieren.</w:t>
      </w:r>
    </w:p>
    <w:p w:rsidR="00ED7EBC" w:rsidRDefault="007B631B">
      <w:pPr>
        <w:pStyle w:val="Listenabsatz"/>
        <w:ind w:left="360"/>
        <w:rPr>
          <w:sz w:val="20"/>
          <w:lang w:val="de-DE"/>
        </w:rPr>
      </w:pPr>
      <w:r>
        <w:rPr>
          <w:sz w:val="20"/>
          <w:lang w:val="de-DE"/>
        </w:rPr>
        <w:t>Fertige hierzu ein Modell aus Moosgummi. (Tipp: Fertige zuerst eine Handskizze an.)</w:t>
      </w:r>
    </w:p>
    <w:p w:rsidR="00ED7EBC" w:rsidRDefault="007B631B">
      <w:pPr>
        <w:pStyle w:val="Listenabsatz"/>
        <w:ind w:left="360"/>
        <w:rPr>
          <w:i/>
          <w:sz w:val="20"/>
        </w:rPr>
      </w:pPr>
      <w:r>
        <w:rPr>
          <w:i/>
          <w:sz w:val="20"/>
        </w:rPr>
        <w:t>Zielzellen besitzen für das Hormon spezifische Rezeptoren. Nicht-Zielzellen besitzen für das Hormon keine Rezeptoren. Jede Zelle kann unterschiedliche Rezeptoren für verschiedene Hormone besitzen.</w:t>
      </w:r>
    </w:p>
    <w:p w:rsidR="00ED7EBC" w:rsidRDefault="007B631B">
      <w:pPr>
        <w:pStyle w:val="Listenabsatz"/>
        <w:ind w:left="360"/>
        <w:rPr>
          <w:i/>
          <w:sz w:val="20"/>
        </w:rPr>
      </w:pPr>
      <w:r>
        <w:rPr>
          <w:i/>
          <w:sz w:val="20"/>
          <w:u w:val="single"/>
        </w:rPr>
        <w:t>Individuelles Modell:</w:t>
      </w:r>
      <w:r>
        <w:rPr>
          <w:i/>
          <w:sz w:val="20"/>
        </w:rPr>
        <w:t xml:space="preserve"> Zellkörper mit mindestens zwei verschiedenen Rezeptoren für unterschiedliche Hormone. Mindestens 1 Hormon ohne Rezeptor an der Zelle.</w:t>
      </w:r>
    </w:p>
    <w:p w:rsidR="00ED7EBC" w:rsidRDefault="00ED7EBC">
      <w:pPr>
        <w:pStyle w:val="Listenabsatz"/>
        <w:ind w:left="360"/>
        <w:rPr>
          <w:i/>
          <w:sz w:val="20"/>
        </w:rPr>
      </w:pPr>
    </w:p>
    <w:p w:rsidR="00ED7EBC" w:rsidRDefault="007B631B">
      <w:pPr>
        <w:pStyle w:val="Listenabsatz"/>
        <w:numPr>
          <w:ilvl w:val="0"/>
          <w:numId w:val="20"/>
        </w:numPr>
      </w:pPr>
      <w:r>
        <w:rPr>
          <w:sz w:val="20"/>
          <w:lang w:val="de-DE"/>
        </w:rPr>
        <w:t>Nenne weitere Hormondrüsen und recherchiere die zugehörigen Hormone und deren Wirkung. Fertige eine Übersichtstabelle an.</w:t>
      </w:r>
    </w:p>
    <w:p w:rsidR="00ED7EBC" w:rsidRDefault="00ED7EBC">
      <w:pPr>
        <w:pStyle w:val="Listenabsatz"/>
        <w:ind w:left="360"/>
      </w:pPr>
    </w:p>
    <w:tbl>
      <w:tblPr>
        <w:tblStyle w:val="Tabellenraster"/>
        <w:tblW w:w="8702" w:type="dxa"/>
        <w:tblInd w:w="360" w:type="dxa"/>
        <w:tblLook w:val="04A0" w:firstRow="1" w:lastRow="0" w:firstColumn="1" w:lastColumn="0" w:noHBand="0" w:noVBand="1"/>
      </w:tblPr>
      <w:tblGrid>
        <w:gridCol w:w="2909"/>
        <w:gridCol w:w="2876"/>
        <w:gridCol w:w="2917"/>
      </w:tblGrid>
      <w:tr w:rsidR="00ED7EBC">
        <w:tc>
          <w:tcPr>
            <w:tcW w:w="2909" w:type="dxa"/>
            <w:shd w:val="clear" w:color="auto" w:fill="auto"/>
          </w:tcPr>
          <w:p w:rsidR="00ED7EBC" w:rsidRDefault="007B631B">
            <w:pPr>
              <w:pStyle w:val="Listenabsatz"/>
              <w:spacing w:after="0" w:line="240" w:lineRule="auto"/>
              <w:ind w:left="0"/>
              <w:rPr>
                <w:b/>
                <w:i/>
              </w:rPr>
            </w:pPr>
            <w:r>
              <w:rPr>
                <w:b/>
                <w:i/>
              </w:rPr>
              <w:t>Hormondrüse</w:t>
            </w:r>
          </w:p>
        </w:tc>
        <w:tc>
          <w:tcPr>
            <w:tcW w:w="2876" w:type="dxa"/>
            <w:shd w:val="clear" w:color="auto" w:fill="auto"/>
          </w:tcPr>
          <w:p w:rsidR="00ED7EBC" w:rsidRDefault="007B631B">
            <w:pPr>
              <w:pStyle w:val="Listenabsatz"/>
              <w:spacing w:after="0" w:line="240" w:lineRule="auto"/>
              <w:ind w:left="0"/>
              <w:rPr>
                <w:b/>
                <w:i/>
              </w:rPr>
            </w:pPr>
            <w:r>
              <w:rPr>
                <w:b/>
                <w:i/>
              </w:rPr>
              <w:t>Hormon</w:t>
            </w:r>
          </w:p>
        </w:tc>
        <w:tc>
          <w:tcPr>
            <w:tcW w:w="2917" w:type="dxa"/>
            <w:shd w:val="clear" w:color="auto" w:fill="auto"/>
          </w:tcPr>
          <w:p w:rsidR="00ED7EBC" w:rsidRDefault="007B631B">
            <w:pPr>
              <w:pStyle w:val="Listenabsatz"/>
              <w:spacing w:after="0" w:line="240" w:lineRule="auto"/>
              <w:ind w:left="0"/>
              <w:rPr>
                <w:b/>
                <w:i/>
              </w:rPr>
            </w:pPr>
            <w:r>
              <w:rPr>
                <w:b/>
                <w:i/>
              </w:rPr>
              <w:t>Wirkung</w:t>
            </w:r>
          </w:p>
        </w:tc>
      </w:tr>
      <w:tr w:rsidR="00ED7EBC">
        <w:tc>
          <w:tcPr>
            <w:tcW w:w="2909" w:type="dxa"/>
            <w:shd w:val="clear" w:color="auto" w:fill="auto"/>
          </w:tcPr>
          <w:p w:rsidR="00ED7EBC" w:rsidRDefault="007B631B">
            <w:pPr>
              <w:pStyle w:val="Listenabsatz"/>
              <w:spacing w:after="0" w:line="240" w:lineRule="auto"/>
              <w:ind w:left="0"/>
              <w:rPr>
                <w:i/>
              </w:rPr>
            </w:pPr>
            <w:r>
              <w:rPr>
                <w:i/>
              </w:rPr>
              <w:t>Schilddrüse</w:t>
            </w:r>
          </w:p>
        </w:tc>
        <w:tc>
          <w:tcPr>
            <w:tcW w:w="2876" w:type="dxa"/>
            <w:shd w:val="clear" w:color="auto" w:fill="auto"/>
          </w:tcPr>
          <w:p w:rsidR="00ED7EBC" w:rsidRDefault="007B631B">
            <w:pPr>
              <w:pStyle w:val="Listenabsatz"/>
              <w:spacing w:after="0" w:line="240" w:lineRule="auto"/>
              <w:ind w:left="0"/>
              <w:rPr>
                <w:i/>
              </w:rPr>
            </w:pPr>
            <w:r>
              <w:rPr>
                <w:i/>
              </w:rPr>
              <w:t>Thyroxin</w:t>
            </w:r>
          </w:p>
        </w:tc>
        <w:tc>
          <w:tcPr>
            <w:tcW w:w="2917" w:type="dxa"/>
            <w:shd w:val="clear" w:color="auto" w:fill="auto"/>
          </w:tcPr>
          <w:p w:rsidR="00ED7EBC" w:rsidRDefault="007B631B">
            <w:pPr>
              <w:pStyle w:val="Listenabsatz"/>
              <w:spacing w:after="0" w:line="240" w:lineRule="auto"/>
              <w:ind w:left="0"/>
              <w:rPr>
                <w:i/>
              </w:rPr>
            </w:pPr>
            <w:r>
              <w:rPr>
                <w:i/>
              </w:rPr>
              <w:t>erhöht u. a. den Energieumsatz</w:t>
            </w:r>
          </w:p>
        </w:tc>
      </w:tr>
      <w:tr w:rsidR="00ED7EBC">
        <w:tc>
          <w:tcPr>
            <w:tcW w:w="2909" w:type="dxa"/>
            <w:shd w:val="clear" w:color="auto" w:fill="auto"/>
          </w:tcPr>
          <w:p w:rsidR="00ED7EBC" w:rsidRDefault="007B631B">
            <w:pPr>
              <w:pStyle w:val="Listenabsatz"/>
              <w:spacing w:after="0" w:line="240" w:lineRule="auto"/>
              <w:ind w:left="0"/>
              <w:rPr>
                <w:i/>
              </w:rPr>
            </w:pPr>
            <w:r>
              <w:rPr>
                <w:i/>
              </w:rPr>
              <w:t>Nebenniere</w:t>
            </w:r>
          </w:p>
        </w:tc>
        <w:tc>
          <w:tcPr>
            <w:tcW w:w="2876" w:type="dxa"/>
            <w:shd w:val="clear" w:color="auto" w:fill="auto"/>
          </w:tcPr>
          <w:p w:rsidR="00ED7EBC" w:rsidRDefault="007B631B">
            <w:pPr>
              <w:pStyle w:val="Listenabsatz"/>
              <w:spacing w:after="0" w:line="240" w:lineRule="auto"/>
              <w:ind w:left="0"/>
              <w:rPr>
                <w:i/>
              </w:rPr>
            </w:pPr>
            <w:r>
              <w:rPr>
                <w:i/>
              </w:rPr>
              <w:t>Adrenalin, Noradrenalin, Cortisol</w:t>
            </w:r>
          </w:p>
        </w:tc>
        <w:tc>
          <w:tcPr>
            <w:tcW w:w="2917" w:type="dxa"/>
            <w:shd w:val="clear" w:color="auto" w:fill="auto"/>
          </w:tcPr>
          <w:p w:rsidR="00ED7EBC" w:rsidRDefault="007B631B">
            <w:pPr>
              <w:pStyle w:val="Listenabsatz"/>
              <w:spacing w:after="0" w:line="240" w:lineRule="auto"/>
              <w:ind w:left="0"/>
              <w:rPr>
                <w:i/>
              </w:rPr>
            </w:pPr>
            <w:r>
              <w:rPr>
                <w:i/>
              </w:rPr>
              <w:t>Stresshormone (Stressreaktionen)</w:t>
            </w:r>
          </w:p>
        </w:tc>
      </w:tr>
      <w:tr w:rsidR="00ED7EBC">
        <w:tc>
          <w:tcPr>
            <w:tcW w:w="2909" w:type="dxa"/>
            <w:shd w:val="clear" w:color="auto" w:fill="auto"/>
          </w:tcPr>
          <w:p w:rsidR="00ED7EBC" w:rsidRDefault="007B631B">
            <w:pPr>
              <w:pStyle w:val="Listenabsatz"/>
              <w:spacing w:after="0" w:line="240" w:lineRule="auto"/>
              <w:ind w:left="0"/>
              <w:rPr>
                <w:i/>
              </w:rPr>
            </w:pPr>
            <w:r>
              <w:rPr>
                <w:i/>
              </w:rPr>
              <w:t>Bauchspeicheldrüse</w:t>
            </w:r>
          </w:p>
        </w:tc>
        <w:tc>
          <w:tcPr>
            <w:tcW w:w="2876" w:type="dxa"/>
            <w:shd w:val="clear" w:color="auto" w:fill="auto"/>
          </w:tcPr>
          <w:p w:rsidR="00ED7EBC" w:rsidRDefault="007B631B">
            <w:pPr>
              <w:pStyle w:val="Listenabsatz"/>
              <w:spacing w:after="0" w:line="240" w:lineRule="auto"/>
              <w:ind w:left="0"/>
              <w:rPr>
                <w:i/>
              </w:rPr>
            </w:pPr>
            <w:r>
              <w:rPr>
                <w:i/>
              </w:rPr>
              <w:t xml:space="preserve">Insulin, </w:t>
            </w:r>
            <w:proofErr w:type="spellStart"/>
            <w:r>
              <w:rPr>
                <w:i/>
              </w:rPr>
              <w:t>Glucagon</w:t>
            </w:r>
            <w:proofErr w:type="spellEnd"/>
          </w:p>
        </w:tc>
        <w:tc>
          <w:tcPr>
            <w:tcW w:w="2917" w:type="dxa"/>
            <w:shd w:val="clear" w:color="auto" w:fill="auto"/>
          </w:tcPr>
          <w:p w:rsidR="00ED7EBC" w:rsidRDefault="007B631B">
            <w:pPr>
              <w:pStyle w:val="Listenabsatz"/>
              <w:spacing w:after="0" w:line="240" w:lineRule="auto"/>
              <w:ind w:left="0"/>
              <w:rPr>
                <w:i/>
              </w:rPr>
            </w:pPr>
            <w:r>
              <w:rPr>
                <w:i/>
              </w:rPr>
              <w:t>Blutzuckerspiegelregulation</w:t>
            </w:r>
          </w:p>
        </w:tc>
      </w:tr>
      <w:tr w:rsidR="00ED7EBC">
        <w:tc>
          <w:tcPr>
            <w:tcW w:w="2909" w:type="dxa"/>
            <w:shd w:val="clear" w:color="auto" w:fill="auto"/>
          </w:tcPr>
          <w:p w:rsidR="00ED7EBC" w:rsidRDefault="007B631B">
            <w:pPr>
              <w:pStyle w:val="Listenabsatz"/>
              <w:spacing w:after="0" w:line="240" w:lineRule="auto"/>
              <w:ind w:left="0"/>
              <w:rPr>
                <w:i/>
              </w:rPr>
            </w:pPr>
            <w:r>
              <w:rPr>
                <w:i/>
              </w:rPr>
              <w:t>…</w:t>
            </w:r>
          </w:p>
        </w:tc>
        <w:tc>
          <w:tcPr>
            <w:tcW w:w="2876" w:type="dxa"/>
            <w:shd w:val="clear" w:color="auto" w:fill="auto"/>
          </w:tcPr>
          <w:p w:rsidR="00ED7EBC" w:rsidRDefault="007B631B">
            <w:pPr>
              <w:pStyle w:val="Listenabsatz"/>
              <w:spacing w:after="0" w:line="240" w:lineRule="auto"/>
              <w:ind w:left="0"/>
              <w:rPr>
                <w:i/>
              </w:rPr>
            </w:pPr>
            <w:r>
              <w:rPr>
                <w:i/>
              </w:rPr>
              <w:t>…</w:t>
            </w:r>
          </w:p>
        </w:tc>
        <w:tc>
          <w:tcPr>
            <w:tcW w:w="2917" w:type="dxa"/>
            <w:shd w:val="clear" w:color="auto" w:fill="auto"/>
          </w:tcPr>
          <w:p w:rsidR="00ED7EBC" w:rsidRDefault="007B631B">
            <w:pPr>
              <w:pStyle w:val="Listenabsatz"/>
              <w:spacing w:after="0" w:line="240" w:lineRule="auto"/>
              <w:ind w:left="0"/>
              <w:rPr>
                <w:i/>
              </w:rPr>
            </w:pPr>
            <w:r>
              <w:rPr>
                <w:i/>
              </w:rPr>
              <w:t>…</w:t>
            </w:r>
          </w:p>
        </w:tc>
      </w:tr>
    </w:tbl>
    <w:p w:rsidR="00ED7EBC" w:rsidRDefault="007B631B">
      <w:pPr>
        <w:pStyle w:val="Listenabsatz"/>
        <w:spacing w:before="120"/>
        <w:ind w:left="360"/>
        <w:rPr>
          <w:sz w:val="18"/>
        </w:rPr>
      </w:pPr>
      <w:r>
        <w:rPr>
          <w:i/>
        </w:rPr>
        <w:t>[Vollständigkeit wird keinesfalls erwartet. Ggf. können auch drei Hormondrüsen vorgegeben werden.]</w:t>
      </w:r>
    </w:p>
    <w:p w:rsidR="00ED7EBC" w:rsidRDefault="007B631B">
      <w:pPr>
        <w:rPr>
          <w:sz w:val="18"/>
        </w:rPr>
      </w:pPr>
      <w:r>
        <w:br w:type="page"/>
      </w:r>
    </w:p>
    <w:p w:rsidR="00ED7EBC" w:rsidRDefault="007B631B">
      <w:pPr>
        <w:pBdr>
          <w:top w:val="single" w:sz="4" w:space="1" w:color="000000"/>
          <w:left w:val="single" w:sz="4" w:space="4" w:color="000000"/>
          <w:bottom w:val="single" w:sz="4" w:space="1" w:color="000000"/>
          <w:right w:val="single" w:sz="4" w:space="4" w:color="000000"/>
        </w:pBdr>
        <w:rPr>
          <w:b/>
          <w:color w:val="FF0000"/>
          <w:sz w:val="24"/>
          <w:vertAlign w:val="superscript"/>
        </w:rPr>
      </w:pPr>
      <w:r>
        <w:rPr>
          <w:b/>
          <w:sz w:val="24"/>
        </w:rPr>
        <w:lastRenderedPageBreak/>
        <w:t>Regulation des Blutzuckerspiegels</w:t>
      </w:r>
      <w:r>
        <w:rPr>
          <w:b/>
          <w:color w:val="FF0000"/>
          <w:sz w:val="24"/>
          <w:vertAlign w:val="superscript"/>
        </w:rPr>
        <w:t>*</w:t>
      </w:r>
      <w:bookmarkStart w:id="3" w:name="AB_Regulation_Blutzucker"/>
      <w:bookmarkStart w:id="4" w:name="AB_Regulation_Blutzucker_I"/>
      <w:bookmarkEnd w:id="3"/>
      <w:bookmarkEnd w:id="4"/>
    </w:p>
    <w:p w:rsidR="00ED7EBC" w:rsidRDefault="00ED7EBC">
      <w:pPr>
        <w:sectPr w:rsidR="00ED7EBC">
          <w:type w:val="continuous"/>
          <w:pgSz w:w="11906" w:h="16838"/>
          <w:pgMar w:top="1417" w:right="1417" w:bottom="1134" w:left="1417" w:header="0" w:footer="708" w:gutter="0"/>
          <w:cols w:space="720"/>
          <w:formProt w:val="0"/>
          <w:docGrid w:linePitch="360" w:charSpace="4096"/>
        </w:sectPr>
      </w:pPr>
    </w:p>
    <w:p w:rsidR="00ED7EBC" w:rsidRDefault="007B631B">
      <w:pPr>
        <w:spacing w:after="0"/>
        <w:jc w:val="both"/>
        <w:rPr>
          <w:sz w:val="20"/>
        </w:rPr>
      </w:pPr>
      <w:r>
        <w:rPr>
          <w:sz w:val="20"/>
          <w:lang w:val="de-DE"/>
        </w:rPr>
        <w:lastRenderedPageBreak/>
        <w:t xml:space="preserve">Spezialisierte Zellen der Bauchspeicheldrüse messen ständig den Blutzuckerspiegel. Liegt er nicht im Bereich zwischen 80−110 mg Glucose pro 100 ml Blut, schüttet die Bauchspeicheldrüse vermehrt eines der beiden Hormone Insulin oder Glukagon aus. Zusammen regulieren sie den Blutzuckerspiegel. Die </w:t>
      </w:r>
      <w:r>
        <w:rPr>
          <w:iCs/>
          <w:sz w:val="20"/>
          <w:lang w:val="de-DE"/>
        </w:rPr>
        <w:t xml:space="preserve">Bauchspeicheldrüse </w:t>
      </w:r>
      <w:r>
        <w:rPr>
          <w:sz w:val="20"/>
          <w:lang w:val="de-DE"/>
        </w:rPr>
        <w:t>ist eine ca. 15 cm lange Drüse, die im hinteren Oberbauch liegt. Neben Hormonen produziert sie einen Großteil der Verdauungsenzyme, die in den Zwölffingerdarm abgegeben werden.</w:t>
      </w:r>
    </w:p>
    <w:p w:rsidR="00ED7EBC" w:rsidRDefault="007B631B">
      <w:pPr>
        <w:spacing w:after="0"/>
        <w:jc w:val="both"/>
        <w:rPr>
          <w:sz w:val="20"/>
          <w:lang w:val="de-DE"/>
        </w:rPr>
      </w:pPr>
      <w:r>
        <w:rPr>
          <w:sz w:val="20"/>
          <w:lang w:val="de-DE"/>
        </w:rPr>
        <w:t xml:space="preserve">Ist der Blutzuckerspiegel im Blut erhöht, produziert die Bauchspeicheldrüse das Hormon </w:t>
      </w:r>
      <w:r>
        <w:rPr>
          <w:iCs/>
          <w:sz w:val="20"/>
          <w:lang w:val="de-DE"/>
        </w:rPr>
        <w:t xml:space="preserve">Insulin </w:t>
      </w:r>
      <w:r>
        <w:rPr>
          <w:sz w:val="20"/>
          <w:lang w:val="de-DE"/>
        </w:rPr>
        <w:t xml:space="preserve">und gibt es ins Blut ab. Insulin ermöglicht den Körperzellen, Glucose aus dem Blut aufzunehmen. Dadurch sinkt der Blutzuckerspiegel. In den Leber- und Muskelzellen kann die aufgenommene Glucose in </w:t>
      </w:r>
      <w:r>
        <w:rPr>
          <w:iCs/>
          <w:sz w:val="20"/>
          <w:lang w:val="de-DE"/>
        </w:rPr>
        <w:t xml:space="preserve">Glykogen </w:t>
      </w:r>
      <w:r>
        <w:rPr>
          <w:sz w:val="20"/>
          <w:lang w:val="de-DE"/>
        </w:rPr>
        <w:t xml:space="preserve">umgewandelt und gespeichert </w:t>
      </w:r>
      <w:r>
        <w:rPr>
          <w:sz w:val="20"/>
          <w:lang w:val="de-DE"/>
        </w:rPr>
        <w:lastRenderedPageBreak/>
        <w:t xml:space="preserve">werden. Glykogen ist ein Vielfachzucker, der aus Glucose aufgebaut ist. Sinkt der Blutzuckerspiegel unter 80 mg Glucose pro 100 ml Blut, produziert die Bauchspeicheldrüse vermehrt das Hormon </w:t>
      </w:r>
      <w:proofErr w:type="spellStart"/>
      <w:r>
        <w:rPr>
          <w:iCs/>
          <w:sz w:val="20"/>
          <w:lang w:val="de-DE"/>
        </w:rPr>
        <w:t>Glucagon</w:t>
      </w:r>
      <w:proofErr w:type="spellEnd"/>
      <w:r>
        <w:rPr>
          <w:iCs/>
          <w:sz w:val="20"/>
          <w:lang w:val="de-DE"/>
        </w:rPr>
        <w:t xml:space="preserve"> </w:t>
      </w:r>
      <w:r>
        <w:rPr>
          <w:sz w:val="20"/>
          <w:lang w:val="de-DE"/>
        </w:rPr>
        <w:t xml:space="preserve">und gibt es ins Blut ab. Zielzellen, die das </w:t>
      </w:r>
      <w:proofErr w:type="spellStart"/>
      <w:r>
        <w:rPr>
          <w:sz w:val="20"/>
          <w:lang w:val="de-DE"/>
        </w:rPr>
        <w:t>Glucagonsignal</w:t>
      </w:r>
      <w:proofErr w:type="spellEnd"/>
      <w:r>
        <w:rPr>
          <w:sz w:val="20"/>
          <w:lang w:val="de-DE"/>
        </w:rPr>
        <w:t xml:space="preserve"> über ihre Rezeptoren wahrnehmen, geben darauf in Glucose ins Blut ab. Der Blutzuckerspiegel steigt. In Muskel- und Leberzellen regt </w:t>
      </w:r>
      <w:proofErr w:type="spellStart"/>
      <w:r>
        <w:rPr>
          <w:sz w:val="20"/>
          <w:lang w:val="de-DE"/>
        </w:rPr>
        <w:t>Glucagon</w:t>
      </w:r>
      <w:proofErr w:type="spellEnd"/>
      <w:r>
        <w:rPr>
          <w:sz w:val="20"/>
          <w:lang w:val="de-DE"/>
        </w:rPr>
        <w:t xml:space="preserve"> zudem das „Abschmelzen“ der </w:t>
      </w:r>
      <w:proofErr w:type="spellStart"/>
      <w:r>
        <w:rPr>
          <w:sz w:val="20"/>
          <w:lang w:val="de-DE"/>
        </w:rPr>
        <w:t>Glykogenspeicher</w:t>
      </w:r>
      <w:proofErr w:type="spellEnd"/>
      <w:r>
        <w:rPr>
          <w:sz w:val="20"/>
          <w:lang w:val="de-DE"/>
        </w:rPr>
        <w:t xml:space="preserve"> an.</w:t>
      </w:r>
    </w:p>
    <w:p w:rsidR="00ED7EBC" w:rsidRDefault="007B631B">
      <w:pPr>
        <w:spacing w:after="0"/>
        <w:jc w:val="both"/>
        <w:rPr>
          <w:sz w:val="20"/>
          <w:vertAlign w:val="superscript"/>
          <w:lang w:val="de-DE"/>
        </w:rPr>
      </w:pPr>
      <w:r>
        <w:rPr>
          <w:sz w:val="20"/>
          <w:lang w:val="de-DE"/>
        </w:rPr>
        <w:t xml:space="preserve">Insulin und </w:t>
      </w:r>
      <w:proofErr w:type="spellStart"/>
      <w:r>
        <w:rPr>
          <w:sz w:val="20"/>
          <w:lang w:val="de-DE"/>
        </w:rPr>
        <w:t>Glucagon</w:t>
      </w:r>
      <w:proofErr w:type="spellEnd"/>
      <w:r>
        <w:rPr>
          <w:sz w:val="20"/>
          <w:lang w:val="de-DE"/>
        </w:rPr>
        <w:t xml:space="preserve"> werden als </w:t>
      </w:r>
      <w:r>
        <w:rPr>
          <w:iCs/>
          <w:sz w:val="20"/>
          <w:lang w:val="de-DE"/>
        </w:rPr>
        <w:t xml:space="preserve">Gegenspieler </w:t>
      </w:r>
      <w:r>
        <w:rPr>
          <w:sz w:val="20"/>
          <w:lang w:val="de-DE"/>
        </w:rPr>
        <w:t xml:space="preserve">bezeichnet. Sie wirken beide auf den Blutzuckerspiegel, jedoch mit entgegengesetzter Wirkung. Das Zusammenspiel der Blutzucker-messung, der Hormone Insulin und </w:t>
      </w:r>
      <w:proofErr w:type="spellStart"/>
      <w:r>
        <w:rPr>
          <w:sz w:val="20"/>
          <w:lang w:val="de-DE"/>
        </w:rPr>
        <w:t>Glucagon</w:t>
      </w:r>
      <w:proofErr w:type="spellEnd"/>
      <w:r>
        <w:rPr>
          <w:sz w:val="20"/>
          <w:lang w:val="de-DE"/>
        </w:rPr>
        <w:t xml:space="preserve"> sowie der Aufnahme und Abgabe von Glucose in die Körperzellen und das Blut kann mit einem Modell veranschaulicht werden.</w:t>
      </w:r>
      <w:r>
        <w:rPr>
          <w:sz w:val="20"/>
          <w:vertAlign w:val="superscript"/>
          <w:lang w:val="de-DE"/>
        </w:rPr>
        <w:t>1</w:t>
      </w:r>
    </w:p>
    <w:p w:rsidR="00ED7EBC" w:rsidRDefault="00ED7EBC">
      <w:pPr>
        <w:sectPr w:rsidR="00ED7EBC">
          <w:type w:val="continuous"/>
          <w:pgSz w:w="11906" w:h="16838"/>
          <w:pgMar w:top="1417" w:right="1417" w:bottom="1134" w:left="1417" w:header="0" w:footer="708" w:gutter="0"/>
          <w:cols w:num="2" w:space="708"/>
          <w:formProt w:val="0"/>
          <w:docGrid w:linePitch="360" w:charSpace="4096"/>
        </w:sectPr>
      </w:pPr>
    </w:p>
    <w:p w:rsidR="00ED7EBC" w:rsidRDefault="00ED7EBC">
      <w:pPr>
        <w:spacing w:after="0"/>
        <w:rPr>
          <w:lang w:val="de-DE"/>
        </w:rPr>
      </w:pPr>
    </w:p>
    <w:p w:rsidR="00ED7EBC" w:rsidRDefault="007B631B">
      <w:pPr>
        <w:rPr>
          <w:lang w:val="de-DE"/>
        </w:rPr>
      </w:pPr>
      <w:r>
        <w:rPr>
          <w:noProof/>
          <w:lang w:val="de-DE" w:eastAsia="de-DE"/>
        </w:rPr>
        <w:drawing>
          <wp:inline distT="0" distB="0" distL="0" distR="0">
            <wp:extent cx="5760720" cy="32004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noChangeArrowheads="1"/>
                    </pic:cNvPicPr>
                  </pic:nvPicPr>
                  <pic:blipFill>
                    <a:blip r:embed="rId16"/>
                    <a:stretch>
                      <a:fillRect/>
                    </a:stretch>
                  </pic:blipFill>
                  <pic:spPr bwMode="auto">
                    <a:xfrm>
                      <a:off x="0" y="0"/>
                      <a:ext cx="5760720" cy="3200400"/>
                    </a:xfrm>
                    <a:prstGeom prst="rect">
                      <a:avLst/>
                    </a:prstGeom>
                  </pic:spPr>
                </pic:pic>
              </a:graphicData>
            </a:graphic>
          </wp:inline>
        </w:drawing>
      </w:r>
    </w:p>
    <w:p w:rsidR="00ED7EBC" w:rsidRDefault="007B631B">
      <w:pPr>
        <w:rPr>
          <w:sz w:val="18"/>
          <w:vertAlign w:val="superscript"/>
          <w:lang w:val="de-DE"/>
        </w:rPr>
      </w:pPr>
      <w:r>
        <w:rPr>
          <w:sz w:val="18"/>
          <w:lang w:val="de-DE"/>
        </w:rPr>
        <w:t>Abb. 1.: Modell zur Blutzuckerregulation</w:t>
      </w:r>
      <w:r>
        <w:rPr>
          <w:sz w:val="18"/>
          <w:vertAlign w:val="superscript"/>
          <w:lang w:val="de-DE"/>
        </w:rPr>
        <w:t>1</w:t>
      </w:r>
    </w:p>
    <w:p w:rsidR="00ED7EBC" w:rsidRDefault="007B631B">
      <w:pPr>
        <w:pStyle w:val="Listenabsatz"/>
        <w:numPr>
          <w:ilvl w:val="0"/>
          <w:numId w:val="7"/>
        </w:numPr>
        <w:rPr>
          <w:sz w:val="20"/>
        </w:rPr>
      </w:pPr>
      <w:r>
        <w:rPr>
          <w:sz w:val="20"/>
        </w:rPr>
        <w:t>Benenne die Bauchspeicheldrüse an einem menschlichen Torso und beschreibe deren Lage.</w:t>
      </w:r>
    </w:p>
    <w:p w:rsidR="00ED7EBC" w:rsidRDefault="007B631B">
      <w:pPr>
        <w:pStyle w:val="Listenabsatz"/>
        <w:numPr>
          <w:ilvl w:val="0"/>
          <w:numId w:val="7"/>
        </w:numPr>
        <w:rPr>
          <w:sz w:val="20"/>
        </w:rPr>
      </w:pPr>
      <w:r>
        <w:rPr>
          <w:sz w:val="20"/>
        </w:rPr>
        <w:t xml:space="preserve">Beschreibe die Funktionen der Hormone Insulin und </w:t>
      </w:r>
      <w:proofErr w:type="spellStart"/>
      <w:r>
        <w:rPr>
          <w:sz w:val="20"/>
        </w:rPr>
        <w:t>Glucagon</w:t>
      </w:r>
      <w:proofErr w:type="spellEnd"/>
      <w:r>
        <w:rPr>
          <w:sz w:val="20"/>
        </w:rPr>
        <w:t>.</w:t>
      </w:r>
    </w:p>
    <w:p w:rsidR="00ED7EBC" w:rsidRDefault="007B631B">
      <w:pPr>
        <w:pStyle w:val="Listenabsatz"/>
        <w:numPr>
          <w:ilvl w:val="0"/>
          <w:numId w:val="7"/>
        </w:numPr>
        <w:rPr>
          <w:sz w:val="20"/>
        </w:rPr>
      </w:pPr>
      <w:r>
        <w:rPr>
          <w:sz w:val="20"/>
        </w:rPr>
        <w:t>Ergänze das dargestellte Modell.</w:t>
      </w:r>
    </w:p>
    <w:p w:rsidR="00ED7EBC" w:rsidRDefault="007B631B">
      <w:pPr>
        <w:pStyle w:val="Listenabsatz"/>
        <w:numPr>
          <w:ilvl w:val="0"/>
          <w:numId w:val="7"/>
        </w:numPr>
        <w:rPr>
          <w:sz w:val="20"/>
        </w:rPr>
      </w:pPr>
      <w:r>
        <w:rPr>
          <w:sz w:val="20"/>
        </w:rPr>
        <w:t>Erkläre (mit Hilfe des Modells), weshalb der Blutzuckerspiegel auch bei längerer sportlicher Belastung, z. B. einem Cooper-Test, einen gewissen Wert nicht unterschreitet.</w:t>
      </w:r>
    </w:p>
    <w:p w:rsidR="00ED7EBC" w:rsidRDefault="007B631B">
      <w:pPr>
        <w:pStyle w:val="Listenabsatz"/>
        <w:numPr>
          <w:ilvl w:val="0"/>
          <w:numId w:val="7"/>
        </w:numPr>
        <w:spacing w:after="0"/>
        <w:rPr>
          <w:sz w:val="20"/>
        </w:rPr>
      </w:pPr>
      <w:r>
        <w:rPr>
          <w:sz w:val="20"/>
        </w:rPr>
        <w:t xml:space="preserve">Erläutere das Gegenspieler-Prinzip am Beispiel der Blutzuckerregulation. </w:t>
      </w:r>
    </w:p>
    <w:p w:rsidR="00ED7EBC" w:rsidRDefault="00ED7EBC">
      <w:pPr>
        <w:pStyle w:val="Listenabsatz"/>
        <w:spacing w:after="0"/>
        <w:ind w:left="360"/>
        <w:rPr>
          <w:sz w:val="20"/>
        </w:rPr>
      </w:pPr>
    </w:p>
    <w:p w:rsidR="00ED7EBC" w:rsidRDefault="00ED7EBC">
      <w:pPr>
        <w:rPr>
          <w:sz w:val="20"/>
        </w:rPr>
      </w:pPr>
    </w:p>
    <w:p w:rsidR="00ED7EBC" w:rsidRDefault="00ED7EBC">
      <w:pPr>
        <w:rPr>
          <w:sz w:val="20"/>
        </w:rPr>
      </w:pPr>
    </w:p>
    <w:p w:rsidR="00ED7EBC" w:rsidRDefault="007B631B">
      <w:pPr>
        <w:spacing w:before="360" w:after="0"/>
        <w:rPr>
          <w:sz w:val="16"/>
        </w:rPr>
      </w:pPr>
      <w:r>
        <w:rPr>
          <w:sz w:val="12"/>
          <w:vertAlign w:val="superscript"/>
        </w:rPr>
        <w:t>1</w:t>
      </w:r>
      <w:r>
        <w:rPr>
          <w:sz w:val="12"/>
        </w:rPr>
        <w:t xml:space="preserve"> Text und Abbildung nach: Fokus Biologie BW 7/8 (2016), Cornelsen Schulverlage, S. 134</w:t>
      </w:r>
      <w:r>
        <w:br w:type="page"/>
      </w:r>
    </w:p>
    <w:p w:rsidR="00ED7EBC" w:rsidRDefault="007B631B">
      <w:pPr>
        <w:pBdr>
          <w:top w:val="single" w:sz="4" w:space="1" w:color="000000"/>
          <w:left w:val="single" w:sz="4" w:space="4" w:color="000000"/>
          <w:bottom w:val="single" w:sz="4" w:space="1" w:color="000000"/>
          <w:right w:val="single" w:sz="4" w:space="4" w:color="000000"/>
        </w:pBdr>
        <w:rPr>
          <w:b/>
          <w:color w:val="00B050"/>
          <w:sz w:val="24"/>
          <w:vertAlign w:val="superscript"/>
        </w:rPr>
      </w:pPr>
      <w:r>
        <w:rPr>
          <w:b/>
          <w:sz w:val="24"/>
        </w:rPr>
        <w:lastRenderedPageBreak/>
        <w:t>Regulation des Blutzuckerspiegels</w:t>
      </w:r>
      <w:r>
        <w:rPr>
          <w:b/>
          <w:color w:val="FF0000"/>
          <w:sz w:val="24"/>
          <w:vertAlign w:val="superscript"/>
        </w:rPr>
        <w:t>*</w:t>
      </w:r>
      <w:r>
        <w:rPr>
          <w:b/>
          <w:color w:val="FF0000"/>
          <w:sz w:val="24"/>
          <w:vertAlign w:val="superscript"/>
        </w:rPr>
        <w:tab/>
      </w:r>
      <w:r>
        <w:rPr>
          <w:b/>
          <w:color w:val="FF0000"/>
          <w:sz w:val="24"/>
          <w:vertAlign w:val="superscript"/>
        </w:rPr>
        <w:tab/>
      </w:r>
      <w:r>
        <w:rPr>
          <w:b/>
          <w:color w:val="FF0000"/>
          <w:sz w:val="24"/>
          <w:vertAlign w:val="superscript"/>
        </w:rPr>
        <w:tab/>
      </w:r>
      <w:r>
        <w:rPr>
          <w:b/>
          <w:color w:val="FF0000"/>
          <w:sz w:val="24"/>
          <w:vertAlign w:val="superscript"/>
        </w:rPr>
        <w:tab/>
      </w:r>
      <w:r>
        <w:rPr>
          <w:b/>
          <w:color w:val="FF0000"/>
          <w:sz w:val="24"/>
          <w:vertAlign w:val="superscript"/>
        </w:rPr>
        <w:tab/>
      </w:r>
      <w:r>
        <w:rPr>
          <w:b/>
          <w:color w:val="FF0000"/>
          <w:sz w:val="24"/>
          <w:vertAlign w:val="superscript"/>
        </w:rPr>
        <w:tab/>
        <w:t xml:space="preserve">        </w:t>
      </w:r>
      <w:r>
        <w:rPr>
          <w:b/>
          <w:color w:val="00B050"/>
          <w:sz w:val="24"/>
        </w:rPr>
        <w:t>Lösungshinweise</w:t>
      </w:r>
    </w:p>
    <w:p w:rsidR="00ED7EBC" w:rsidRDefault="00ED7EBC">
      <w:pPr>
        <w:sectPr w:rsidR="00ED7EBC">
          <w:type w:val="continuous"/>
          <w:pgSz w:w="11906" w:h="16838"/>
          <w:pgMar w:top="1417" w:right="1417" w:bottom="1134" w:left="1417" w:header="0" w:footer="708" w:gutter="0"/>
          <w:cols w:space="720"/>
          <w:formProt w:val="0"/>
          <w:docGrid w:linePitch="360" w:charSpace="4096"/>
        </w:sectPr>
      </w:pPr>
    </w:p>
    <w:p w:rsidR="00ED7EBC" w:rsidRDefault="00ED7EBC">
      <w:pPr>
        <w:rPr>
          <w:sz w:val="20"/>
        </w:rPr>
      </w:pPr>
    </w:p>
    <w:p w:rsidR="00ED7EBC" w:rsidRDefault="007B631B">
      <w:pPr>
        <w:pStyle w:val="Listenabsatz"/>
        <w:numPr>
          <w:ilvl w:val="0"/>
          <w:numId w:val="21"/>
        </w:numPr>
        <w:rPr>
          <w:sz w:val="20"/>
        </w:rPr>
      </w:pPr>
      <w:r>
        <w:rPr>
          <w:sz w:val="20"/>
        </w:rPr>
        <w:t>Benenne die Bauchspeicheldrüse an einem menschlichen Torso und beschreibe deren Lage.</w:t>
      </w:r>
    </w:p>
    <w:p w:rsidR="00ED7EBC" w:rsidRDefault="007B631B">
      <w:pPr>
        <w:pStyle w:val="Listenabsatz"/>
        <w:ind w:left="360"/>
        <w:rPr>
          <w:sz w:val="20"/>
        </w:rPr>
      </w:pPr>
      <w:r>
        <w:rPr>
          <w:noProof/>
          <w:lang w:val="de-DE" w:eastAsia="de-DE"/>
        </w:rPr>
        <w:drawing>
          <wp:anchor distT="0" distB="0" distL="114300" distR="119380" simplePos="0" relativeHeight="14" behindDoc="0" locked="0" layoutInCell="1" allowOverlap="1">
            <wp:simplePos x="0" y="0"/>
            <wp:positionH relativeFrom="column">
              <wp:posOffset>233680</wp:posOffset>
            </wp:positionH>
            <wp:positionV relativeFrom="paragraph">
              <wp:posOffset>76200</wp:posOffset>
            </wp:positionV>
            <wp:extent cx="1404620" cy="1564005"/>
            <wp:effectExtent l="0" t="0" r="0" b="0"/>
            <wp:wrapSquare wrapText="bothSides"/>
            <wp:docPr id="12" name="Bild 1" descr="https://upload.wikimedia.org/wikipedia/commons/d/d1/Blausen_0428_Gallbladder-Liver-Pancreas_Locatio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 descr="https://upload.wikimedia.org/wikipedia/commons/d/d1/Blausen_0428_Gallbladder-Liver-Pancreas_Location-de.png"/>
                    <pic:cNvPicPr>
                      <a:picLocks noChangeAspect="1" noChangeArrowheads="1"/>
                    </pic:cNvPicPr>
                  </pic:nvPicPr>
                  <pic:blipFill>
                    <a:blip r:embed="rId17"/>
                    <a:stretch>
                      <a:fillRect/>
                    </a:stretch>
                  </pic:blipFill>
                  <pic:spPr bwMode="auto">
                    <a:xfrm>
                      <a:off x="0" y="0"/>
                      <a:ext cx="1404620" cy="1564005"/>
                    </a:xfrm>
                    <a:prstGeom prst="rect">
                      <a:avLst/>
                    </a:prstGeom>
                  </pic:spPr>
                </pic:pic>
              </a:graphicData>
            </a:graphic>
          </wp:anchor>
        </w:drawing>
      </w:r>
      <w:r>
        <w:rPr>
          <w:i/>
          <w:sz w:val="20"/>
        </w:rPr>
        <w:t>Die Bauchspeicheldrüse liegt im hinteren Oberbauch hinter Magen, Zwölffingerdarm und Leber</w:t>
      </w:r>
      <w:r>
        <w:rPr>
          <w:sz w:val="20"/>
        </w:rPr>
        <w:t>.</w:t>
      </w: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7B631B">
      <w:pPr>
        <w:pStyle w:val="Listenabsatz"/>
        <w:ind w:left="360"/>
        <w:rPr>
          <w:i/>
          <w:sz w:val="18"/>
          <w:vertAlign w:val="superscript"/>
        </w:rPr>
      </w:pPr>
      <w:r>
        <w:rPr>
          <w:i/>
          <w:sz w:val="18"/>
        </w:rPr>
        <w:t>Abb. 1: Lage Bauchspeicheldrüse</w:t>
      </w:r>
      <w:r>
        <w:rPr>
          <w:i/>
          <w:sz w:val="18"/>
          <w:vertAlign w:val="superscript"/>
        </w:rPr>
        <w:t>1</w:t>
      </w:r>
    </w:p>
    <w:p w:rsidR="00ED7EBC" w:rsidRDefault="00ED7EBC">
      <w:pPr>
        <w:pStyle w:val="Listenabsatz"/>
        <w:ind w:left="360"/>
        <w:rPr>
          <w:sz w:val="20"/>
        </w:rPr>
      </w:pPr>
    </w:p>
    <w:p w:rsidR="00ED7EBC" w:rsidRDefault="007B631B">
      <w:pPr>
        <w:pStyle w:val="Listenabsatz"/>
        <w:numPr>
          <w:ilvl w:val="0"/>
          <w:numId w:val="21"/>
        </w:numPr>
        <w:rPr>
          <w:sz w:val="20"/>
        </w:rPr>
      </w:pPr>
      <w:r>
        <w:rPr>
          <w:sz w:val="20"/>
        </w:rPr>
        <w:t xml:space="preserve">Beschreibe die Funktionen der Hormone Insulin und </w:t>
      </w:r>
      <w:proofErr w:type="spellStart"/>
      <w:r>
        <w:rPr>
          <w:sz w:val="20"/>
        </w:rPr>
        <w:t>Glucagon</w:t>
      </w:r>
      <w:proofErr w:type="spellEnd"/>
      <w:r>
        <w:rPr>
          <w:sz w:val="20"/>
        </w:rPr>
        <w:t>.</w:t>
      </w:r>
    </w:p>
    <w:p w:rsidR="00ED7EBC" w:rsidRDefault="007B631B">
      <w:pPr>
        <w:pStyle w:val="Listenabsatz"/>
        <w:ind w:left="360"/>
        <w:rPr>
          <w:i/>
          <w:sz w:val="20"/>
        </w:rPr>
      </w:pPr>
      <w:r>
        <w:rPr>
          <w:i/>
          <w:sz w:val="20"/>
        </w:rPr>
        <w:t xml:space="preserve">Insulin funktioniert wie eine Art Türöffner und ermöglicht den Zellen, Glucose aufzunehmen. Der Blutzuckerspiegel sinkt. </w:t>
      </w:r>
      <w:proofErr w:type="spellStart"/>
      <w:r>
        <w:rPr>
          <w:i/>
          <w:sz w:val="20"/>
        </w:rPr>
        <w:t>Glucagon</w:t>
      </w:r>
      <w:proofErr w:type="spellEnd"/>
      <w:r>
        <w:rPr>
          <w:i/>
          <w:sz w:val="20"/>
        </w:rPr>
        <w:t xml:space="preserve"> bewirkt den Abbau von Glykogen in der Leber und den Muskeln, dadurch wird Glucose gebildet und gelangt in das Blut. Der Blutzuckerspiegel steigt.</w:t>
      </w:r>
    </w:p>
    <w:p w:rsidR="00ED7EBC" w:rsidRDefault="00ED7EBC">
      <w:pPr>
        <w:pStyle w:val="Listenabsatz"/>
        <w:ind w:left="360"/>
        <w:rPr>
          <w:sz w:val="20"/>
        </w:rPr>
      </w:pPr>
    </w:p>
    <w:p w:rsidR="00ED7EBC" w:rsidRDefault="007B631B">
      <w:pPr>
        <w:pStyle w:val="Listenabsatz"/>
        <w:numPr>
          <w:ilvl w:val="0"/>
          <w:numId w:val="21"/>
        </w:numPr>
        <w:rPr>
          <w:sz w:val="20"/>
        </w:rPr>
      </w:pPr>
      <w:r>
        <w:rPr>
          <w:sz w:val="20"/>
        </w:rPr>
        <w:t>Ergänze das dargestellte Modell.</w:t>
      </w:r>
    </w:p>
    <w:p w:rsidR="00ED7EBC" w:rsidRDefault="007B631B">
      <w:pPr>
        <w:pStyle w:val="Listenabsatz"/>
        <w:ind w:left="360"/>
        <w:rPr>
          <w:i/>
          <w:sz w:val="18"/>
        </w:rPr>
      </w:pPr>
      <w:r>
        <w:rPr>
          <w:i/>
          <w:noProof/>
          <w:sz w:val="18"/>
          <w:lang w:val="de-DE" w:eastAsia="de-DE"/>
        </w:rPr>
        <w:drawing>
          <wp:anchor distT="0" distB="5080" distL="114300" distR="118745" simplePos="0" relativeHeight="19" behindDoc="0" locked="0" layoutInCell="1" allowOverlap="1">
            <wp:simplePos x="0" y="0"/>
            <wp:positionH relativeFrom="column">
              <wp:posOffset>230505</wp:posOffset>
            </wp:positionH>
            <wp:positionV relativeFrom="paragraph">
              <wp:posOffset>193675</wp:posOffset>
            </wp:positionV>
            <wp:extent cx="4319905" cy="1842770"/>
            <wp:effectExtent l="0" t="0" r="4445" b="5080"/>
            <wp:wrapSquare wrapText="bothSides"/>
            <wp:docPr id="13"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39"/>
                    <pic:cNvPicPr>
                      <a:picLocks noChangeAspect="1" noChangeArrowheads="1"/>
                    </pic:cNvPicPr>
                  </pic:nvPicPr>
                  <pic:blipFill>
                    <a:blip r:embed="rId18"/>
                    <a:stretch>
                      <a:fillRect/>
                    </a:stretch>
                  </pic:blipFill>
                  <pic:spPr bwMode="auto">
                    <a:xfrm>
                      <a:off x="0" y="0"/>
                      <a:ext cx="4319905" cy="1842770"/>
                    </a:xfrm>
                    <a:prstGeom prst="rect">
                      <a:avLst/>
                    </a:prstGeom>
                  </pic:spPr>
                </pic:pic>
              </a:graphicData>
            </a:graphic>
          </wp:anchor>
        </w:drawing>
      </w: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7B631B">
      <w:pPr>
        <w:pStyle w:val="Listenabsatz"/>
        <w:ind w:left="360"/>
        <w:rPr>
          <w:i/>
          <w:sz w:val="18"/>
          <w:vertAlign w:val="superscript"/>
        </w:rPr>
      </w:pPr>
      <w:r>
        <w:rPr>
          <w:i/>
          <w:sz w:val="18"/>
        </w:rPr>
        <w:t>Abb. 2: Modell zur Blutzuckerregulation</w:t>
      </w:r>
      <w:r>
        <w:rPr>
          <w:i/>
          <w:sz w:val="18"/>
          <w:vertAlign w:val="superscript"/>
        </w:rPr>
        <w:t>2</w:t>
      </w:r>
    </w:p>
    <w:p w:rsidR="00ED7EBC" w:rsidRDefault="00ED7EBC">
      <w:pPr>
        <w:pStyle w:val="Listenabsatz"/>
        <w:ind w:left="360"/>
        <w:rPr>
          <w:sz w:val="20"/>
        </w:rPr>
      </w:pPr>
    </w:p>
    <w:p w:rsidR="00ED7EBC" w:rsidRDefault="007B631B">
      <w:pPr>
        <w:pStyle w:val="Listenabsatz"/>
        <w:numPr>
          <w:ilvl w:val="0"/>
          <w:numId w:val="21"/>
        </w:numPr>
        <w:rPr>
          <w:sz w:val="20"/>
        </w:rPr>
      </w:pPr>
      <w:r>
        <w:rPr>
          <w:sz w:val="20"/>
        </w:rPr>
        <w:t>Erkläre (mit Hilfe des Modells), weshalb der Blutzuckerspiegel auch bei längerer sportlicher Belastung, z. B. einem Cooper-Test, einen gewissen Wert nicht unterschreitet.</w:t>
      </w:r>
    </w:p>
    <w:p w:rsidR="00ED7EBC" w:rsidRDefault="007B631B">
      <w:pPr>
        <w:pStyle w:val="Listenabsatz"/>
        <w:ind w:left="360"/>
        <w:rPr>
          <w:i/>
          <w:sz w:val="20"/>
        </w:rPr>
      </w:pPr>
      <w:r>
        <w:rPr>
          <w:i/>
          <w:sz w:val="20"/>
        </w:rPr>
        <w:t xml:space="preserve">Die Bauchspeicheldrüse bestimmt regelmäßig unseren Blutzuckerspiegel. Wird ein bestimmter Wert unterschritten, z. B. durch intensive Muskelarbeit beim Sport, so reagiert der Körper mit einer vermehrten </w:t>
      </w:r>
      <w:proofErr w:type="spellStart"/>
      <w:r>
        <w:rPr>
          <w:i/>
          <w:sz w:val="20"/>
        </w:rPr>
        <w:t>Glucagon</w:t>
      </w:r>
      <w:proofErr w:type="spellEnd"/>
      <w:r>
        <w:rPr>
          <w:i/>
          <w:sz w:val="20"/>
        </w:rPr>
        <w:t xml:space="preserve">-Ausschüttung aus der Bauchspeicheldrüse. Das Hormon </w:t>
      </w:r>
      <w:proofErr w:type="spellStart"/>
      <w:r>
        <w:rPr>
          <w:i/>
          <w:sz w:val="20"/>
        </w:rPr>
        <w:t>Glucagon</w:t>
      </w:r>
      <w:proofErr w:type="spellEnd"/>
      <w:r>
        <w:rPr>
          <w:i/>
          <w:sz w:val="20"/>
        </w:rPr>
        <w:t xml:space="preserve"> bewirkt, dass Glykogen in Muskeln und Leber zu Glucose abgebaut und ins Blut abgegeben wird. Der Blutzuckerspiegel steigt. </w:t>
      </w:r>
    </w:p>
    <w:p w:rsidR="00ED7EBC" w:rsidRDefault="00ED7EBC">
      <w:pPr>
        <w:pStyle w:val="Listenabsatz"/>
        <w:ind w:left="360"/>
        <w:rPr>
          <w:i/>
          <w:sz w:val="20"/>
        </w:rPr>
      </w:pPr>
    </w:p>
    <w:p w:rsidR="00ED7EBC" w:rsidRDefault="007B631B">
      <w:pPr>
        <w:pStyle w:val="Listenabsatz"/>
        <w:numPr>
          <w:ilvl w:val="0"/>
          <w:numId w:val="21"/>
        </w:numPr>
        <w:spacing w:after="0"/>
        <w:rPr>
          <w:sz w:val="20"/>
        </w:rPr>
      </w:pPr>
      <w:r>
        <w:rPr>
          <w:sz w:val="20"/>
        </w:rPr>
        <w:t xml:space="preserve">Erläutere das Gegenspieler-Prinzip am Beispiel der Blutzuckerregulation. </w:t>
      </w:r>
    </w:p>
    <w:p w:rsidR="00ED7EBC" w:rsidRDefault="007B631B">
      <w:pPr>
        <w:pStyle w:val="Listenabsatz"/>
        <w:spacing w:after="0"/>
        <w:ind w:left="360"/>
      </w:pPr>
      <w:r>
        <w:rPr>
          <w:i/>
          <w:sz w:val="20"/>
        </w:rPr>
        <w:t xml:space="preserve">Die Hormone Insulin und </w:t>
      </w:r>
      <w:proofErr w:type="spellStart"/>
      <w:r>
        <w:rPr>
          <w:i/>
          <w:sz w:val="20"/>
        </w:rPr>
        <w:t>Glucagon</w:t>
      </w:r>
      <w:proofErr w:type="spellEnd"/>
      <w:r>
        <w:rPr>
          <w:i/>
          <w:sz w:val="20"/>
        </w:rPr>
        <w:t xml:space="preserve"> wirken, wie zwei gegnerische Mannschaften im Fußball, entgegengesetzt auf den Blutzuckerspiegel. </w:t>
      </w:r>
      <w:bookmarkStart w:id="5" w:name="__DdeLink__1018_4169980350"/>
      <w:r>
        <w:rPr>
          <w:i/>
          <w:sz w:val="20"/>
        </w:rPr>
        <w:t xml:space="preserve">Insulin senkt den Blutzuckerspiegel und </w:t>
      </w:r>
      <w:proofErr w:type="spellStart"/>
      <w:r>
        <w:rPr>
          <w:i/>
          <w:sz w:val="20"/>
        </w:rPr>
        <w:t>Glucagon</w:t>
      </w:r>
      <w:proofErr w:type="spellEnd"/>
    </w:p>
    <w:p w:rsidR="00ED7EBC" w:rsidRDefault="007B631B">
      <w:pPr>
        <w:pStyle w:val="Listenabsatz"/>
        <w:spacing w:after="0"/>
        <w:ind w:left="360"/>
      </w:pPr>
      <w:r>
        <w:rPr>
          <w:i/>
          <w:sz w:val="20"/>
        </w:rPr>
        <w:t>erhöht ihn.</w:t>
      </w:r>
      <w:bookmarkEnd w:id="5"/>
    </w:p>
    <w:p w:rsidR="00ED7EBC" w:rsidRDefault="00ED7EBC">
      <w:pPr>
        <w:rPr>
          <w:sz w:val="20"/>
        </w:rPr>
      </w:pPr>
    </w:p>
    <w:p w:rsidR="00ED7EBC" w:rsidRPr="005726A3" w:rsidRDefault="007B631B">
      <w:pPr>
        <w:spacing w:before="120" w:after="0"/>
        <w:rPr>
          <w:lang w:val="en-US"/>
        </w:rPr>
      </w:pPr>
      <w:r>
        <w:rPr>
          <w:sz w:val="12"/>
          <w:vertAlign w:val="superscript"/>
        </w:rPr>
        <w:t>1</w:t>
      </w:r>
      <w:r>
        <w:rPr>
          <w:sz w:val="12"/>
        </w:rPr>
        <w:t xml:space="preserve"> </w:t>
      </w:r>
      <w:hyperlink r:id="rId19">
        <w:r>
          <w:rPr>
            <w:rStyle w:val="Internetverknpfung"/>
            <w:sz w:val="12"/>
          </w:rPr>
          <w:t>https://commons.wikimedia.org/wiki/File:Blausen_0428_Gallbladder-Liver-Pancreas_Location-de.png</w:t>
        </w:r>
      </w:hyperlink>
      <w:r>
        <w:rPr>
          <w:sz w:val="12"/>
        </w:rPr>
        <w:t xml:space="preserve"> Urheber: </w:t>
      </w:r>
      <w:proofErr w:type="spellStart"/>
      <w:r>
        <w:rPr>
          <w:sz w:val="12"/>
        </w:rPr>
        <w:t>BruceBlaus</w:t>
      </w:r>
      <w:proofErr w:type="spellEnd"/>
      <w:r>
        <w:rPr>
          <w:sz w:val="12"/>
        </w:rPr>
        <w:t xml:space="preserve"> (Blausen.com </w:t>
      </w:r>
      <w:proofErr w:type="spellStart"/>
      <w:r>
        <w:rPr>
          <w:sz w:val="12"/>
        </w:rPr>
        <w:t>staff</w:t>
      </w:r>
      <w:proofErr w:type="spellEnd"/>
      <w:r>
        <w:rPr>
          <w:sz w:val="12"/>
        </w:rPr>
        <w:t xml:space="preserve">. </w:t>
      </w:r>
      <w:proofErr w:type="gramStart"/>
      <w:r w:rsidRPr="005726A3">
        <w:rPr>
          <w:sz w:val="12"/>
          <w:lang w:val="en-US"/>
        </w:rPr>
        <w:t>"</w:t>
      </w:r>
      <w:proofErr w:type="spellStart"/>
      <w:r w:rsidRPr="005726A3">
        <w:rPr>
          <w:sz w:val="12"/>
          <w:lang w:val="en-US"/>
        </w:rPr>
        <w:t>Blausen</w:t>
      </w:r>
      <w:proofErr w:type="spellEnd"/>
      <w:r w:rsidRPr="005726A3">
        <w:rPr>
          <w:sz w:val="12"/>
          <w:lang w:val="en-US"/>
        </w:rPr>
        <w:t xml:space="preserve"> gallery 2014".</w:t>
      </w:r>
      <w:proofErr w:type="gramEnd"/>
      <w:r w:rsidRPr="005726A3">
        <w:rPr>
          <w:sz w:val="12"/>
          <w:lang w:val="en-US"/>
        </w:rPr>
        <w:t xml:space="preserve"> </w:t>
      </w:r>
      <w:proofErr w:type="spellStart"/>
      <w:proofErr w:type="gramStart"/>
      <w:r w:rsidRPr="005726A3">
        <w:rPr>
          <w:sz w:val="12"/>
          <w:lang w:val="en-US"/>
        </w:rPr>
        <w:t>Wikiversity</w:t>
      </w:r>
      <w:proofErr w:type="spellEnd"/>
      <w:r w:rsidRPr="005726A3">
        <w:rPr>
          <w:sz w:val="12"/>
          <w:lang w:val="en-US"/>
        </w:rPr>
        <w:t xml:space="preserve"> Journal of Medicine.</w:t>
      </w:r>
      <w:proofErr w:type="gramEnd"/>
      <w:r w:rsidRPr="005726A3">
        <w:rPr>
          <w:sz w:val="12"/>
          <w:lang w:val="en-US"/>
        </w:rPr>
        <w:t xml:space="preserve"> DOI:10.15347/</w:t>
      </w:r>
      <w:proofErr w:type="spellStart"/>
      <w:r w:rsidRPr="005726A3">
        <w:rPr>
          <w:sz w:val="12"/>
          <w:lang w:val="en-US"/>
        </w:rPr>
        <w:t>wjm</w:t>
      </w:r>
      <w:proofErr w:type="spellEnd"/>
      <w:r w:rsidRPr="005726A3">
        <w:rPr>
          <w:sz w:val="12"/>
          <w:lang w:val="en-US"/>
        </w:rPr>
        <w:t xml:space="preserve">/2014.010. ISSN 20018762), </w:t>
      </w:r>
      <w:proofErr w:type="spellStart"/>
      <w:r w:rsidRPr="005726A3">
        <w:rPr>
          <w:sz w:val="12"/>
          <w:lang w:val="en-US"/>
        </w:rPr>
        <w:t>Lizenz</w:t>
      </w:r>
      <w:proofErr w:type="spellEnd"/>
      <w:r w:rsidRPr="005726A3">
        <w:rPr>
          <w:sz w:val="12"/>
          <w:lang w:val="en-US"/>
        </w:rPr>
        <w:t xml:space="preserve">: Creative Commons Attribution 3.0 </w:t>
      </w:r>
      <w:proofErr w:type="spellStart"/>
      <w:r w:rsidRPr="005726A3">
        <w:rPr>
          <w:sz w:val="12"/>
          <w:lang w:val="en-US"/>
        </w:rPr>
        <w:t>Unported</w:t>
      </w:r>
      <w:proofErr w:type="spellEnd"/>
      <w:r w:rsidRPr="005726A3">
        <w:rPr>
          <w:sz w:val="12"/>
          <w:lang w:val="en-US"/>
        </w:rPr>
        <w:t>, 11.09.2016, 13:15</w:t>
      </w:r>
    </w:p>
    <w:p w:rsidR="00ED7EBC" w:rsidRDefault="007B631B">
      <w:pPr>
        <w:spacing w:after="0"/>
        <w:rPr>
          <w:sz w:val="16"/>
        </w:rPr>
      </w:pPr>
      <w:r>
        <w:rPr>
          <w:sz w:val="12"/>
          <w:vertAlign w:val="superscript"/>
        </w:rPr>
        <w:t>2</w:t>
      </w:r>
      <w:r>
        <w:rPr>
          <w:sz w:val="12"/>
        </w:rPr>
        <w:t xml:space="preserve"> Abbildung: Fokus Biologie BW 7/8 (2016), Cornelsen Schulverlage, S. 134</w:t>
      </w:r>
      <w:r>
        <w:br w:type="page"/>
      </w:r>
    </w:p>
    <w:p w:rsidR="00ED7EBC" w:rsidRDefault="007B631B">
      <w:pPr>
        <w:pBdr>
          <w:top w:val="single" w:sz="4" w:space="1" w:color="000000"/>
          <w:left w:val="single" w:sz="4" w:space="4" w:color="000000"/>
          <w:bottom w:val="single" w:sz="4" w:space="1" w:color="000000"/>
          <w:right w:val="single" w:sz="4" w:space="4" w:color="000000"/>
        </w:pBdr>
        <w:rPr>
          <w:b/>
          <w:color w:val="FF0000"/>
          <w:sz w:val="24"/>
          <w:vertAlign w:val="superscript"/>
        </w:rPr>
      </w:pPr>
      <w:r>
        <w:rPr>
          <w:b/>
          <w:sz w:val="24"/>
        </w:rPr>
        <w:lastRenderedPageBreak/>
        <w:t>Regulation des Blutzuckerspiegels</w:t>
      </w:r>
      <w:r>
        <w:rPr>
          <w:b/>
          <w:color w:val="FF0000"/>
          <w:sz w:val="24"/>
          <w:vertAlign w:val="superscript"/>
        </w:rPr>
        <w:t>**</w:t>
      </w:r>
      <w:bookmarkStart w:id="6" w:name="AB_Regulation_Blutzucker_II"/>
      <w:bookmarkEnd w:id="6"/>
    </w:p>
    <w:p w:rsidR="00ED7EBC" w:rsidRDefault="00ED7EBC">
      <w:pPr>
        <w:sectPr w:rsidR="00ED7EBC">
          <w:type w:val="continuous"/>
          <w:pgSz w:w="11906" w:h="16838"/>
          <w:pgMar w:top="1417" w:right="1417" w:bottom="1134" w:left="1417" w:header="0" w:footer="708" w:gutter="0"/>
          <w:cols w:space="720"/>
          <w:formProt w:val="0"/>
          <w:docGrid w:linePitch="360" w:charSpace="4096"/>
        </w:sectPr>
      </w:pPr>
    </w:p>
    <w:p w:rsidR="00ED7EBC" w:rsidRDefault="007B631B">
      <w:pPr>
        <w:spacing w:after="0"/>
        <w:jc w:val="both"/>
        <w:rPr>
          <w:sz w:val="20"/>
        </w:rPr>
      </w:pPr>
      <w:r>
        <w:rPr>
          <w:sz w:val="20"/>
          <w:lang w:val="de-DE"/>
        </w:rPr>
        <w:lastRenderedPageBreak/>
        <w:t xml:space="preserve">Spezialisierte Zellen der Bauchspeicheldrüse messen ständig den Blutzuckerspiegel. Liegt er nicht im Bereich zwischen 80−110 mg Glucose pro 100 ml Blut, schüttet die Bauchspeicheldrüse vermehrt eines der beiden Hormone Insulin oder Glukagon aus. Zusammen regulieren sie den Blutzuckerspiegel. Die </w:t>
      </w:r>
      <w:r>
        <w:rPr>
          <w:iCs/>
          <w:sz w:val="20"/>
          <w:lang w:val="de-DE"/>
        </w:rPr>
        <w:t xml:space="preserve">Bauchspeicheldrüse </w:t>
      </w:r>
      <w:r>
        <w:rPr>
          <w:sz w:val="20"/>
          <w:lang w:val="de-DE"/>
        </w:rPr>
        <w:t>ist eine ca. 15 cm lange Drüse, die im hinteren Oberbauch liegt. Neben Hormonen produziert sie einen Großteil der Verdauungsenzyme, die in den Zwölffingerdarm abgegeben werden.</w:t>
      </w:r>
    </w:p>
    <w:p w:rsidR="00ED7EBC" w:rsidRDefault="007B631B">
      <w:pPr>
        <w:spacing w:after="0"/>
        <w:jc w:val="both"/>
        <w:rPr>
          <w:sz w:val="20"/>
          <w:lang w:val="de-DE"/>
        </w:rPr>
      </w:pPr>
      <w:r>
        <w:rPr>
          <w:sz w:val="20"/>
          <w:lang w:val="de-DE"/>
        </w:rPr>
        <w:t xml:space="preserve">Ist der Blutzuckerspiegel im Blut erhöht, produziert die Bauchspeicheldrüse das Hormon </w:t>
      </w:r>
      <w:r>
        <w:rPr>
          <w:iCs/>
          <w:sz w:val="20"/>
          <w:lang w:val="de-DE"/>
        </w:rPr>
        <w:t xml:space="preserve">Insulin </w:t>
      </w:r>
      <w:r>
        <w:rPr>
          <w:sz w:val="20"/>
          <w:lang w:val="de-DE"/>
        </w:rPr>
        <w:t xml:space="preserve">und gibt es ins Blut ab. Insulin ermöglicht den Körperzellen, Glucose aus dem Blut aufzunehmen. Dadurch sinkt der Blutzuckerspiegel. In den Leber- und Muskelzellen kann die aufgenommene Glucose in </w:t>
      </w:r>
      <w:r>
        <w:rPr>
          <w:iCs/>
          <w:sz w:val="20"/>
          <w:lang w:val="de-DE"/>
        </w:rPr>
        <w:t xml:space="preserve">Glykogen </w:t>
      </w:r>
      <w:r>
        <w:rPr>
          <w:sz w:val="20"/>
          <w:lang w:val="de-DE"/>
        </w:rPr>
        <w:t xml:space="preserve">umgewandelt und gespeichert </w:t>
      </w:r>
      <w:r>
        <w:rPr>
          <w:sz w:val="20"/>
          <w:lang w:val="de-DE"/>
        </w:rPr>
        <w:lastRenderedPageBreak/>
        <w:t xml:space="preserve">werden. Glykogen ist ein Vielfachzucker, der aus Glucose aufgebaut ist. Sinkt der Blutzuckerspiegel unter 80 mg Glucose pro 100 ml Blut, produziert die Bauchspeicheldrüse vermehrt das Hormon </w:t>
      </w:r>
      <w:proofErr w:type="spellStart"/>
      <w:r>
        <w:rPr>
          <w:iCs/>
          <w:sz w:val="20"/>
          <w:lang w:val="de-DE"/>
        </w:rPr>
        <w:t>Glucagon</w:t>
      </w:r>
      <w:proofErr w:type="spellEnd"/>
      <w:r>
        <w:rPr>
          <w:iCs/>
          <w:sz w:val="20"/>
          <w:lang w:val="de-DE"/>
        </w:rPr>
        <w:t xml:space="preserve"> </w:t>
      </w:r>
      <w:r>
        <w:rPr>
          <w:sz w:val="20"/>
          <w:lang w:val="de-DE"/>
        </w:rPr>
        <w:t xml:space="preserve">und gibt es ins Blut ab. Zielzellen, die das </w:t>
      </w:r>
      <w:proofErr w:type="spellStart"/>
      <w:r>
        <w:rPr>
          <w:sz w:val="20"/>
          <w:lang w:val="de-DE"/>
        </w:rPr>
        <w:t>Glucagonsignal</w:t>
      </w:r>
      <w:proofErr w:type="spellEnd"/>
      <w:r>
        <w:rPr>
          <w:sz w:val="20"/>
          <w:lang w:val="de-DE"/>
        </w:rPr>
        <w:t xml:space="preserve"> über ihre Rezeptoren wahrnehmen, geben darauf in Glucose ins Blut ab. Der Blutzuckerspiegel steigt. In Muskel- und Leberzellen regt </w:t>
      </w:r>
      <w:proofErr w:type="spellStart"/>
      <w:r>
        <w:rPr>
          <w:sz w:val="20"/>
          <w:lang w:val="de-DE"/>
        </w:rPr>
        <w:t>Glucagon</w:t>
      </w:r>
      <w:proofErr w:type="spellEnd"/>
      <w:r>
        <w:rPr>
          <w:sz w:val="20"/>
          <w:lang w:val="de-DE"/>
        </w:rPr>
        <w:t xml:space="preserve"> zudem das „Abschmelzen“ der </w:t>
      </w:r>
      <w:proofErr w:type="spellStart"/>
      <w:r>
        <w:rPr>
          <w:sz w:val="20"/>
          <w:lang w:val="de-DE"/>
        </w:rPr>
        <w:t>Glykogenspeicher</w:t>
      </w:r>
      <w:proofErr w:type="spellEnd"/>
      <w:r>
        <w:rPr>
          <w:sz w:val="20"/>
          <w:lang w:val="de-DE"/>
        </w:rPr>
        <w:t xml:space="preserve"> an.</w:t>
      </w:r>
    </w:p>
    <w:p w:rsidR="00ED7EBC" w:rsidRDefault="007B631B">
      <w:pPr>
        <w:spacing w:after="0"/>
        <w:jc w:val="both"/>
        <w:rPr>
          <w:sz w:val="20"/>
          <w:vertAlign w:val="superscript"/>
          <w:lang w:val="de-DE"/>
        </w:rPr>
      </w:pPr>
      <w:r>
        <w:rPr>
          <w:sz w:val="20"/>
          <w:lang w:val="de-DE"/>
        </w:rPr>
        <w:t xml:space="preserve">Insulin und </w:t>
      </w:r>
      <w:proofErr w:type="spellStart"/>
      <w:r>
        <w:rPr>
          <w:sz w:val="20"/>
          <w:lang w:val="de-DE"/>
        </w:rPr>
        <w:t>Glucagon</w:t>
      </w:r>
      <w:proofErr w:type="spellEnd"/>
      <w:r>
        <w:rPr>
          <w:sz w:val="20"/>
          <w:lang w:val="de-DE"/>
        </w:rPr>
        <w:t xml:space="preserve"> werden als </w:t>
      </w:r>
      <w:r>
        <w:rPr>
          <w:iCs/>
          <w:sz w:val="20"/>
          <w:lang w:val="de-DE"/>
        </w:rPr>
        <w:t xml:space="preserve">Gegenspieler </w:t>
      </w:r>
      <w:r>
        <w:rPr>
          <w:sz w:val="20"/>
          <w:lang w:val="de-DE"/>
        </w:rPr>
        <w:t xml:space="preserve">bezeichnet. Sie wirken beide auf den Blutzuckerspiegel, jedoch mit entgegengesetzter Wirkung. Das Zusammenspiel der Blutzucker-messung, der Hormone Insulin und </w:t>
      </w:r>
      <w:proofErr w:type="spellStart"/>
      <w:r>
        <w:rPr>
          <w:sz w:val="20"/>
          <w:lang w:val="de-DE"/>
        </w:rPr>
        <w:t>Glucagon</w:t>
      </w:r>
      <w:proofErr w:type="spellEnd"/>
      <w:r>
        <w:rPr>
          <w:sz w:val="20"/>
          <w:lang w:val="de-DE"/>
        </w:rPr>
        <w:t xml:space="preserve"> sowie der Aufnahme und Abgabe von Glucose in die Körperzellen und das Blut kann mit einem Modell veranschaulicht werden.</w:t>
      </w:r>
      <w:r>
        <w:rPr>
          <w:sz w:val="20"/>
          <w:vertAlign w:val="superscript"/>
          <w:lang w:val="de-DE"/>
        </w:rPr>
        <w:t>1</w:t>
      </w:r>
    </w:p>
    <w:p w:rsidR="00ED7EBC" w:rsidRDefault="00ED7EBC">
      <w:pPr>
        <w:sectPr w:rsidR="00ED7EBC">
          <w:type w:val="continuous"/>
          <w:pgSz w:w="11906" w:h="16838"/>
          <w:pgMar w:top="1417" w:right="1417" w:bottom="1134" w:left="1417" w:header="0" w:footer="708" w:gutter="0"/>
          <w:cols w:num="2" w:space="708"/>
          <w:formProt w:val="0"/>
          <w:docGrid w:linePitch="360" w:charSpace="4096"/>
        </w:sectPr>
      </w:pPr>
    </w:p>
    <w:p w:rsidR="00ED7EBC" w:rsidRDefault="00ED7EBC">
      <w:pPr>
        <w:spacing w:after="0"/>
        <w:rPr>
          <w:lang w:val="de-DE"/>
        </w:rPr>
      </w:pPr>
    </w:p>
    <w:p w:rsidR="00ED7EBC" w:rsidRDefault="007B631B">
      <w:pPr>
        <w:pStyle w:val="Listenabsatz"/>
        <w:numPr>
          <w:ilvl w:val="0"/>
          <w:numId w:val="13"/>
        </w:numPr>
        <w:rPr>
          <w:sz w:val="20"/>
        </w:rPr>
      </w:pPr>
      <w:r>
        <w:rPr>
          <w:sz w:val="20"/>
        </w:rPr>
        <w:t>Benenne die Bauchspeicheldrüse an einem menschlichen Torso und beschreibe deren Lage.</w:t>
      </w:r>
    </w:p>
    <w:p w:rsidR="00ED7EBC" w:rsidRDefault="007B631B">
      <w:pPr>
        <w:pStyle w:val="Listenabsatz"/>
        <w:numPr>
          <w:ilvl w:val="0"/>
          <w:numId w:val="13"/>
        </w:numPr>
        <w:rPr>
          <w:sz w:val="20"/>
        </w:rPr>
      </w:pPr>
      <w:r>
        <w:rPr>
          <w:sz w:val="20"/>
        </w:rPr>
        <w:t xml:space="preserve">Beschreibe die Funktionen der Hormone Insulin und </w:t>
      </w:r>
      <w:proofErr w:type="spellStart"/>
      <w:r>
        <w:rPr>
          <w:sz w:val="20"/>
        </w:rPr>
        <w:t>Glucagon</w:t>
      </w:r>
      <w:proofErr w:type="spellEnd"/>
      <w:r>
        <w:rPr>
          <w:sz w:val="20"/>
        </w:rPr>
        <w:t>.</w:t>
      </w:r>
    </w:p>
    <w:p w:rsidR="00ED7EBC" w:rsidRDefault="007B631B">
      <w:pPr>
        <w:pStyle w:val="Listenabsatz"/>
        <w:numPr>
          <w:ilvl w:val="0"/>
          <w:numId w:val="13"/>
        </w:numPr>
        <w:rPr>
          <w:sz w:val="20"/>
        </w:rPr>
      </w:pPr>
      <w:r>
        <w:rPr>
          <w:sz w:val="20"/>
        </w:rPr>
        <w:t>Vervollständige das dargestellte Modell (Abb. 2) mit Stichwort-Texten und Ausschneide-Organen (Abb. 1).</w:t>
      </w:r>
    </w:p>
    <w:p w:rsidR="00ED7EBC" w:rsidRDefault="007B631B">
      <w:pPr>
        <w:pStyle w:val="Listenabsatz"/>
        <w:numPr>
          <w:ilvl w:val="0"/>
          <w:numId w:val="13"/>
        </w:numPr>
        <w:rPr>
          <w:sz w:val="20"/>
        </w:rPr>
      </w:pPr>
      <w:r>
        <w:rPr>
          <w:sz w:val="20"/>
        </w:rPr>
        <w:t>Erkläre (mit Hilfe des Modells), weshalb der Blutzuckerspiegel auch bei längerer sportlicher Belastung, z. B. einem Cooper-Test, einen gewissen Wert nicht unterschreitet.</w:t>
      </w:r>
    </w:p>
    <w:p w:rsidR="00ED7EBC" w:rsidRDefault="007B631B">
      <w:pPr>
        <w:pStyle w:val="Listenabsatz"/>
        <w:numPr>
          <w:ilvl w:val="0"/>
          <w:numId w:val="13"/>
        </w:numPr>
        <w:spacing w:after="0"/>
        <w:rPr>
          <w:sz w:val="20"/>
        </w:rPr>
      </w:pPr>
      <w:r>
        <w:rPr>
          <w:sz w:val="20"/>
        </w:rPr>
        <w:t xml:space="preserve">Erläutere das Gegenspieler-Prinzip am Beispiel der Blutzuckerregulation. </w:t>
      </w:r>
    </w:p>
    <w:p w:rsidR="00ED7EBC" w:rsidRDefault="00ED7EBC">
      <w:pPr>
        <w:pStyle w:val="Listenabsatz"/>
        <w:spacing w:after="0"/>
        <w:ind w:left="0"/>
        <w:rPr>
          <w:sz w:val="20"/>
        </w:rPr>
      </w:pPr>
    </w:p>
    <w:p w:rsidR="00ED7EBC" w:rsidRDefault="007B631B">
      <w:pPr>
        <w:pStyle w:val="Listenabsatz"/>
        <w:spacing w:after="0"/>
        <w:ind w:left="0"/>
        <w:rPr>
          <w:sz w:val="20"/>
        </w:rPr>
      </w:pPr>
      <w:r>
        <w:rPr>
          <w:noProof/>
          <w:lang w:val="de-DE" w:eastAsia="de-DE"/>
        </w:rPr>
        <w:drawing>
          <wp:inline distT="0" distB="0" distL="0" distR="0">
            <wp:extent cx="5760720" cy="3961765"/>
            <wp:effectExtent l="0" t="0" r="0" b="0"/>
            <wp:docPr id="14"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43"/>
                    <pic:cNvPicPr>
                      <a:picLocks noChangeAspect="1" noChangeArrowheads="1"/>
                    </pic:cNvPicPr>
                  </pic:nvPicPr>
                  <pic:blipFill>
                    <a:blip r:embed="rId20"/>
                    <a:stretch>
                      <a:fillRect/>
                    </a:stretch>
                  </pic:blipFill>
                  <pic:spPr bwMode="auto">
                    <a:xfrm>
                      <a:off x="0" y="0"/>
                      <a:ext cx="5760720" cy="3961765"/>
                    </a:xfrm>
                    <a:prstGeom prst="rect">
                      <a:avLst/>
                    </a:prstGeom>
                  </pic:spPr>
                </pic:pic>
              </a:graphicData>
            </a:graphic>
          </wp:inline>
        </w:drawing>
      </w:r>
    </w:p>
    <w:p w:rsidR="00ED7EBC" w:rsidRDefault="00ED7EBC">
      <w:pPr>
        <w:pStyle w:val="Listenabsatz"/>
        <w:spacing w:after="0"/>
        <w:ind w:left="0"/>
        <w:rPr>
          <w:sz w:val="12"/>
          <w:vertAlign w:val="superscript"/>
        </w:rPr>
      </w:pPr>
    </w:p>
    <w:p w:rsidR="00ED7EBC" w:rsidRDefault="007B631B">
      <w:pPr>
        <w:pStyle w:val="Listenabsatz"/>
        <w:spacing w:before="240" w:after="0"/>
        <w:ind w:left="0"/>
        <w:rPr>
          <w:sz w:val="16"/>
        </w:rPr>
      </w:pPr>
      <w:r>
        <w:rPr>
          <w:sz w:val="12"/>
          <w:vertAlign w:val="superscript"/>
        </w:rPr>
        <w:t>1</w:t>
      </w:r>
      <w:r>
        <w:rPr>
          <w:sz w:val="12"/>
        </w:rPr>
        <w:t xml:space="preserve"> Text und Abbildung nach: Fokus Biologie BW 7/8 (2016), Cornelsen Schulverlage, S. 134</w:t>
      </w:r>
      <w:r>
        <w:br w:type="page"/>
      </w:r>
    </w:p>
    <w:p w:rsidR="00ED7EBC" w:rsidRDefault="007B631B">
      <w:pPr>
        <w:spacing w:after="0" w:line="240" w:lineRule="auto"/>
        <w:rPr>
          <w:sz w:val="18"/>
          <w:szCs w:val="18"/>
        </w:rPr>
      </w:pPr>
      <w:r>
        <w:rPr>
          <w:sz w:val="18"/>
          <w:szCs w:val="18"/>
        </w:rPr>
        <w:lastRenderedPageBreak/>
        <w:t>Abb. 2: Modell zur</w:t>
      </w:r>
    </w:p>
    <w:p w:rsidR="00ED7EBC" w:rsidRDefault="007B631B">
      <w:pPr>
        <w:spacing w:after="0" w:line="240" w:lineRule="auto"/>
        <w:rPr>
          <w:sz w:val="18"/>
          <w:szCs w:val="18"/>
          <w:vertAlign w:val="superscript"/>
        </w:rPr>
      </w:pPr>
      <w:r>
        <w:rPr>
          <w:sz w:val="18"/>
          <w:szCs w:val="18"/>
        </w:rPr>
        <w:t>Blutzuckerregulation</w:t>
      </w:r>
      <w:r>
        <w:rPr>
          <w:sz w:val="18"/>
          <w:szCs w:val="18"/>
          <w:vertAlign w:val="superscript"/>
        </w:rPr>
        <w:t>1</w:t>
      </w: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7B631B">
      <w:pPr>
        <w:spacing w:after="0" w:line="240" w:lineRule="auto"/>
        <w:rPr>
          <w:sz w:val="18"/>
          <w:szCs w:val="18"/>
          <w:vertAlign w:val="superscript"/>
        </w:rPr>
      </w:pPr>
      <w:r>
        <w:rPr>
          <w:noProof/>
          <w:sz w:val="18"/>
          <w:szCs w:val="18"/>
          <w:vertAlign w:val="superscript"/>
          <w:lang w:val="de-DE" w:eastAsia="de-DE"/>
        </w:rPr>
        <mc:AlternateContent>
          <mc:Choice Requires="wps">
            <w:drawing>
              <wp:anchor distT="0" distB="0" distL="113982" distR="114300" simplePos="0" relativeHeight="10" behindDoc="1" locked="0" layoutInCell="1" allowOverlap="1" wp14:anchorId="60550CFC">
                <wp:simplePos x="0" y="0"/>
                <wp:positionH relativeFrom="margin">
                  <wp:posOffset>-1680210</wp:posOffset>
                </wp:positionH>
                <wp:positionV relativeFrom="margin">
                  <wp:posOffset>2539365</wp:posOffset>
                </wp:positionV>
                <wp:extent cx="9135745" cy="4057650"/>
                <wp:effectExtent l="5398" t="0" r="0" b="0"/>
                <wp:wrapNone/>
                <wp:docPr id="15" name="Grafik 9"/>
                <wp:cNvGraphicFramePr/>
                <a:graphic xmlns:a="http://schemas.openxmlformats.org/drawingml/2006/main">
                  <a:graphicData uri="http://schemas.openxmlformats.org/drawingml/2006/picture">
                    <pic:pic xmlns:pic="http://schemas.openxmlformats.org/drawingml/2006/picture">
                      <pic:nvPicPr>
                        <pic:cNvPr id="0" name="Grafik 9"/>
                        <pic:cNvPicPr/>
                      </pic:nvPicPr>
                      <pic:blipFill>
                        <a:blip r:embed="rId21"/>
                        <a:srcRect l="1681"/>
                        <a:stretch/>
                      </pic:blipFill>
                      <pic:spPr>
                        <a:xfrm rot="16200000">
                          <a:off x="0" y="0"/>
                          <a:ext cx="9135000" cy="405684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Grafik 9" stroked="f" style="position:absolute;margin-left:-132.3pt;margin-top:199.95pt;width:719.25pt;height:319.4pt;rotation:270;mso-position-horizontal-relative:margin;mso-position-vertical-relative:margin" wp14:anchorId="60550CFC" type="shapetype_75">
                <v:imagedata r:id="rId22" o:detectmouseclick="t"/>
                <w10:wrap type="none"/>
                <v:stroke color="#3465a4" joinstyle="round" endcap="flat"/>
              </v:shape>
            </w:pict>
          </mc:Fallback>
        </mc:AlternateContent>
      </w: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7B631B">
      <w:pPr>
        <w:spacing w:after="0" w:line="240" w:lineRule="auto"/>
        <w:rPr>
          <w:sz w:val="18"/>
          <w:szCs w:val="18"/>
          <w:vertAlign w:val="superscript"/>
        </w:rPr>
      </w:pPr>
      <w:r>
        <w:rPr>
          <w:noProof/>
          <w:sz w:val="18"/>
          <w:szCs w:val="18"/>
          <w:vertAlign w:val="superscript"/>
          <w:lang w:val="de-DE" w:eastAsia="de-DE"/>
        </w:rPr>
        <mc:AlternateContent>
          <mc:Choice Requires="wpg">
            <w:drawing>
              <wp:anchor distT="0" distB="0" distL="114300" distR="114300" simplePos="0" relativeHeight="16" behindDoc="0" locked="0" layoutInCell="1" allowOverlap="1" wp14:anchorId="128AF895">
                <wp:simplePos x="0" y="0"/>
                <wp:positionH relativeFrom="column">
                  <wp:posOffset>1866900</wp:posOffset>
                </wp:positionH>
                <wp:positionV relativeFrom="paragraph">
                  <wp:posOffset>804545</wp:posOffset>
                </wp:positionV>
                <wp:extent cx="615315" cy="245110"/>
                <wp:effectExtent l="0" t="5715" r="47625" b="47625"/>
                <wp:wrapNone/>
                <wp:docPr id="16" name="Gruppieren 1"/>
                <wp:cNvGraphicFramePr/>
                <a:graphic xmlns:a="http://schemas.openxmlformats.org/drawingml/2006/main">
                  <a:graphicData uri="http://schemas.microsoft.com/office/word/2010/wordprocessingGroup">
                    <wpg:wgp>
                      <wpg:cNvGrpSpPr/>
                      <wpg:grpSpPr>
                        <a:xfrm>
                          <a:off x="0" y="0"/>
                          <a:ext cx="614520" cy="244440"/>
                          <a:chOff x="0" y="0"/>
                          <a:chExt cx="0" cy="0"/>
                        </a:xfrm>
                      </wpg:grpSpPr>
                      <wpg:grpSp>
                        <wpg:cNvPr id="4" name="Gruppieren 4"/>
                        <wpg:cNvGrpSpPr/>
                        <wpg:grpSpPr>
                          <a:xfrm>
                            <a:off x="65880" y="0"/>
                            <a:ext cx="548640" cy="121320"/>
                            <a:chOff x="0" y="0"/>
                            <a:chExt cx="0" cy="0"/>
                          </a:xfrm>
                        </wpg:grpSpPr>
                        <wps:wsp>
                          <wps:cNvPr id="6" name="Flussdiagramm: Verbindungsstelle 6"/>
                          <wps:cNvSpPr/>
                          <wps:spPr>
                            <a:xfrm rot="16200000" flipH="1" flipV="1">
                              <a:off x="402840" y="-9720"/>
                              <a:ext cx="17640" cy="109080"/>
                            </a:xfrm>
                            <a:prstGeom prst="flowChartConnector">
                              <a:avLst/>
                            </a:prstGeom>
                            <a:solidFill>
                              <a:srgbClr val="000000"/>
                            </a:solidFill>
                            <a:ln w="12600">
                              <a:solidFill>
                                <a:srgbClr val="000000"/>
                              </a:solidFill>
                              <a:miter/>
                            </a:ln>
                          </wps:spPr>
                          <wps:style>
                            <a:lnRef idx="0">
                              <a:scrgbClr r="0" g="0" b="0"/>
                            </a:lnRef>
                            <a:fillRef idx="0">
                              <a:scrgbClr r="0" g="0" b="0"/>
                            </a:fillRef>
                            <a:effectRef idx="0">
                              <a:scrgbClr r="0" g="0" b="0"/>
                            </a:effectRef>
                            <a:fontRef idx="minor"/>
                          </wps:style>
                          <wps:bodyPr/>
                        </wps:wsp>
                        <wps:wsp>
                          <wps:cNvPr id="10" name="Nach links gekrümmter Pfeil 10"/>
                          <wps:cNvSpPr/>
                          <wps:spPr>
                            <a:xfrm rot="16200000">
                              <a:off x="394920" y="-153720"/>
                              <a:ext cx="33120" cy="275040"/>
                            </a:xfrm>
                            <a:prstGeom prst="curvedLeftArrow">
                              <a:avLst>
                                <a:gd name="adj1" fmla="val 25000"/>
                                <a:gd name="adj2" fmla="val 50000"/>
                                <a:gd name="adj3" fmla="val 25000"/>
                              </a:avLst>
                            </a:prstGeom>
                            <a:solidFill>
                              <a:srgbClr val="000000"/>
                            </a:solidFill>
                            <a:ln w="12600">
                              <a:solidFill>
                                <a:srgbClr val="000000"/>
                              </a:solidFill>
                              <a:miter/>
                            </a:ln>
                          </wps:spPr>
                          <wps:style>
                            <a:lnRef idx="0">
                              <a:scrgbClr r="0" g="0" b="0"/>
                            </a:lnRef>
                            <a:fillRef idx="0">
                              <a:scrgbClr r="0" g="0" b="0"/>
                            </a:fillRef>
                            <a:effectRef idx="0">
                              <a:scrgbClr r="0" g="0" b="0"/>
                            </a:effectRef>
                            <a:fontRef idx="minor"/>
                          </wps:style>
                          <wps:bodyPr/>
                        </wps:wsp>
                        <wps:wsp>
                          <wps:cNvPr id="17" name="Nach links gekrümmter Pfeil 17"/>
                          <wps:cNvSpPr/>
                          <wps:spPr>
                            <a:xfrm rot="5400000">
                              <a:off x="-154080" y="-33120"/>
                              <a:ext cx="33480" cy="275040"/>
                            </a:xfrm>
                            <a:prstGeom prst="curvedLeftArrow">
                              <a:avLst>
                                <a:gd name="adj1" fmla="val 25000"/>
                                <a:gd name="adj2" fmla="val 50000"/>
                                <a:gd name="adj3" fmla="val 25000"/>
                              </a:avLst>
                            </a:prstGeom>
                            <a:solidFill>
                              <a:srgbClr val="000000"/>
                            </a:solidFill>
                            <a:ln w="12600">
                              <a:solidFill>
                                <a:srgbClr val="000000"/>
                              </a:solidFill>
                              <a:miter/>
                            </a:ln>
                          </wps:spPr>
                          <wps:style>
                            <a:lnRef idx="0">
                              <a:scrgbClr r="0" g="0" b="0"/>
                            </a:lnRef>
                            <a:fillRef idx="0">
                              <a:scrgbClr r="0" g="0" b="0"/>
                            </a:fillRef>
                            <a:effectRef idx="0">
                              <a:scrgbClr r="0" g="0" b="0"/>
                            </a:effectRef>
                            <a:fontRef idx="minor"/>
                          </wps:style>
                          <wps:bodyPr/>
                        </wps:wsp>
                      </wpg:grpSp>
                      <wps:wsp>
                        <wps:cNvPr id="18" name="Eingekerbter Pfeil nach rechts 18"/>
                        <wps:cNvSpPr/>
                        <wps:spPr>
                          <a:xfrm rot="5400000">
                            <a:off x="-206280" y="37800"/>
                            <a:ext cx="104760" cy="307800"/>
                          </a:xfrm>
                          <a:prstGeom prst="notchedRightArrow">
                            <a:avLst>
                              <a:gd name="adj1" fmla="val 50000"/>
                              <a:gd name="adj2" fmla="val 50000"/>
                            </a:avLst>
                          </a:prstGeom>
                          <a:solidFill>
                            <a:srgbClr val="CC99FF"/>
                          </a:solidFill>
                          <a:ln w="12600">
                            <a:solidFill>
                              <a:srgbClr val="00000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uppieren 1" style="position:absolute;margin-left:169.55pt;margin-top:39.25pt;width:30.95pt;height:36.85pt" coordorigin="3391,785" coordsize="619,737">
                <v:group id="shape_0" style="position:absolute;left:3525;top:785;width:484;height:573">
                  <v:shapetype id="shapetype_120" coordsize="21600,21600" o:spt="120" path="m,10800qy@7@8qx@9@10qy@11@12qx@13@14xe">
                    <v:stroke joinstyle="miter"/>
                    <v:formulas>
                      <v:f eqn="sumangle 0 45 0"/>
                      <v:f eqn="cos 10800 @0"/>
                      <v:f eqn="sin 10800 @0"/>
                      <v:f eqn="sum 10800 0 @1"/>
                      <v:f eqn="sum 10800 @1 0"/>
                      <v:f eqn="sum 10800 0 @2"/>
                      <v:f eqn="sum 10800 @2 0"/>
                      <v:f eqn="sum 10800 0 0"/>
                      <v:f eqn="sum 0 10800 10800"/>
                      <v:f eqn="sum 10800 @7 0"/>
                      <v:f eqn="sum 10800 @8 0"/>
                      <v:f eqn="sum 0 @9 10800"/>
                      <v:f eqn="sum 10800 @10 0"/>
                      <v:f eqn="sum 0 @11 10800"/>
                      <v:f eqn="sum 0 @12 10800"/>
                    </v:formulas>
                    <v:path gradientshapeok="t" o:connecttype="rect" textboxrect="@3,@5,@4,@6"/>
                  </v:shapetype>
                  <v:shape id="shape_0" fillcolor="black" stroked="t" style="position:absolute;left:3970;top:989;width:27;height:171;flip:xy;rotation:270" type="shapetype_120">
                    <w10:wrap type="none"/>
                    <v:fill o:detectmouseclick="t" type="solid" color2="white"/>
                    <v:stroke color="black" weight="12600" joinstyle="miter" endcap="flat"/>
                  </v:shape>
                  <v:rect id="shape_0" fillcolor="black" stroked="t" style="position:absolute;left:3957;top:786;width:51;height:432;rotation:270">
                    <w10:wrap type="none"/>
                    <v:fill o:detectmouseclick="t" type="solid" color2="white"/>
                    <v:stroke color="black" weight="12600" joinstyle="miter" endcap="flat"/>
                  </v:rect>
                  <v:rect id="shape_0" fillcolor="black" stroked="t" style="position:absolute;left:3526;top:925;width:52;height:432;rotation:90">
                    <w10:wrap type="none"/>
                    <v:fill o:detectmouseclick="t" type="solid" color2="white"/>
                    <v:stroke color="black" weight="12600" joinstyle="miter" endcap="flat"/>
                  </v:rect>
                </v:group>
                <v:shapetype id="shapetype_94" coordsize="21600,21600" o:spt="94" adj="10800,10800" path="m0@5l@3@5l@3,l21600,10800l@3,21600l@3@6l0@6l@7,10800xe">
                  <v:stroke joinstyle="miter"/>
                  <v:formulas>
                    <v:f eqn="val 21600"/>
                    <v:f eqn="val #1"/>
                    <v:f eqn="val #0"/>
                    <v:f eqn="sum width 0 @2"/>
                    <v:f eqn="prod 1 @1 2"/>
                    <v:f eqn="sum 10800 0 @4"/>
                    <v:f eqn="sum 10800 @4 0"/>
                    <v:f eqn="prod @4 @2 10800"/>
                    <v:f eqn="sum width 0 @7"/>
                  </v:formulas>
                  <v:path gradientshapeok="t" o:connecttype="rect" textboxrect="@7,@5,@8,@6"/>
                  <v:handles>
                    <v:h position="21600,@5"/>
                    <v:h position="@3,0"/>
                  </v:handles>
                </v:shapetype>
                <v:shape id="shape_0" fillcolor="#cc99ff" stroked="t" style="position:absolute;left:3392;top:1037;width:164;height:484;rotation:90" type="shapetype_94">
                  <w10:wrap type="none"/>
                  <v:fill o:detectmouseclick="t" type="solid" color2="#336600"/>
                  <v:stroke color="black" weight="12600" joinstyle="miter" endcap="flat"/>
                </v:shape>
              </v:group>
            </w:pict>
          </mc:Fallback>
        </mc:AlternateContent>
      </w: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ED7EBC">
      <w:pPr>
        <w:spacing w:after="0" w:line="240" w:lineRule="auto"/>
        <w:rPr>
          <w:sz w:val="18"/>
          <w:szCs w:val="18"/>
          <w:vertAlign w:val="superscript"/>
        </w:rPr>
      </w:pPr>
    </w:p>
    <w:p w:rsidR="00ED7EBC" w:rsidRDefault="007B631B">
      <w:pPr>
        <w:spacing w:before="120" w:after="0"/>
        <w:jc w:val="right"/>
        <w:rPr>
          <w:sz w:val="12"/>
        </w:rPr>
      </w:pPr>
      <w:r>
        <w:rPr>
          <w:sz w:val="12"/>
          <w:vertAlign w:val="superscript"/>
        </w:rPr>
        <w:t>1</w:t>
      </w:r>
      <w:r>
        <w:rPr>
          <w:sz w:val="12"/>
        </w:rPr>
        <w:t xml:space="preserve"> Abbildung nach: </w:t>
      </w:r>
    </w:p>
    <w:p w:rsidR="00ED7EBC" w:rsidRDefault="007B631B">
      <w:pPr>
        <w:spacing w:after="0"/>
        <w:jc w:val="right"/>
        <w:rPr>
          <w:sz w:val="12"/>
        </w:rPr>
      </w:pPr>
      <w:r>
        <w:rPr>
          <w:sz w:val="12"/>
        </w:rPr>
        <w:t xml:space="preserve">Fokus Biologie BW 7/8 (2016), </w:t>
      </w:r>
    </w:p>
    <w:p w:rsidR="00ED7EBC" w:rsidRDefault="007B631B">
      <w:pPr>
        <w:spacing w:after="0"/>
        <w:jc w:val="right"/>
        <w:rPr>
          <w:sz w:val="16"/>
        </w:rPr>
      </w:pPr>
      <w:r>
        <w:rPr>
          <w:sz w:val="12"/>
        </w:rPr>
        <w:t>Cornelsen Schulverlage, S. 134</w:t>
      </w:r>
      <w:r>
        <w:br w:type="page"/>
      </w:r>
    </w:p>
    <w:p w:rsidR="00ED7EBC" w:rsidRDefault="007B631B">
      <w:pPr>
        <w:pBdr>
          <w:top w:val="single" w:sz="4" w:space="1" w:color="000000"/>
          <w:left w:val="single" w:sz="4" w:space="4" w:color="000000"/>
          <w:bottom w:val="single" w:sz="4" w:space="1" w:color="000000"/>
          <w:right w:val="single" w:sz="4" w:space="4" w:color="000000"/>
        </w:pBdr>
        <w:rPr>
          <w:b/>
          <w:color w:val="00B050"/>
          <w:sz w:val="24"/>
          <w:vertAlign w:val="superscript"/>
        </w:rPr>
      </w:pPr>
      <w:r>
        <w:rPr>
          <w:b/>
          <w:sz w:val="24"/>
        </w:rPr>
        <w:lastRenderedPageBreak/>
        <w:t>Regulation des Blutzuckerspiegels</w:t>
      </w:r>
      <w:r>
        <w:rPr>
          <w:b/>
          <w:color w:val="FF0000"/>
          <w:sz w:val="24"/>
          <w:vertAlign w:val="superscript"/>
        </w:rPr>
        <w:t>**</w:t>
      </w:r>
      <w:r>
        <w:rPr>
          <w:b/>
          <w:color w:val="FF0000"/>
          <w:sz w:val="24"/>
          <w:vertAlign w:val="superscript"/>
        </w:rPr>
        <w:tab/>
      </w:r>
      <w:r>
        <w:rPr>
          <w:b/>
          <w:color w:val="FF0000"/>
          <w:sz w:val="24"/>
          <w:vertAlign w:val="superscript"/>
        </w:rPr>
        <w:tab/>
      </w:r>
      <w:r>
        <w:rPr>
          <w:b/>
          <w:color w:val="FF0000"/>
          <w:sz w:val="24"/>
          <w:vertAlign w:val="superscript"/>
        </w:rPr>
        <w:tab/>
      </w:r>
      <w:r>
        <w:rPr>
          <w:b/>
          <w:color w:val="FF0000"/>
          <w:sz w:val="24"/>
          <w:vertAlign w:val="superscript"/>
        </w:rPr>
        <w:tab/>
      </w:r>
      <w:r>
        <w:rPr>
          <w:b/>
          <w:color w:val="FF0000"/>
          <w:sz w:val="24"/>
          <w:vertAlign w:val="superscript"/>
        </w:rPr>
        <w:tab/>
      </w:r>
      <w:r>
        <w:rPr>
          <w:b/>
          <w:color w:val="FF0000"/>
          <w:sz w:val="24"/>
          <w:vertAlign w:val="superscript"/>
        </w:rPr>
        <w:tab/>
        <w:t xml:space="preserve">        </w:t>
      </w:r>
      <w:r>
        <w:rPr>
          <w:b/>
          <w:color w:val="00B050"/>
          <w:sz w:val="24"/>
        </w:rPr>
        <w:t>Lösungshinweise</w:t>
      </w:r>
    </w:p>
    <w:p w:rsidR="00ED7EBC" w:rsidRDefault="00ED7EBC">
      <w:pPr>
        <w:sectPr w:rsidR="00ED7EBC">
          <w:type w:val="continuous"/>
          <w:pgSz w:w="11906" w:h="16838"/>
          <w:pgMar w:top="1417" w:right="1417" w:bottom="1134" w:left="1417" w:header="0" w:footer="708" w:gutter="0"/>
          <w:cols w:space="720"/>
          <w:formProt w:val="0"/>
          <w:docGrid w:linePitch="360" w:charSpace="4096"/>
        </w:sectPr>
      </w:pPr>
    </w:p>
    <w:p w:rsidR="00ED7EBC" w:rsidRDefault="00ED7EBC">
      <w:pPr>
        <w:rPr>
          <w:sz w:val="20"/>
        </w:rPr>
      </w:pPr>
    </w:p>
    <w:p w:rsidR="00ED7EBC" w:rsidRDefault="007B631B">
      <w:pPr>
        <w:pStyle w:val="Listenabsatz"/>
        <w:numPr>
          <w:ilvl w:val="0"/>
          <w:numId w:val="22"/>
        </w:numPr>
        <w:rPr>
          <w:sz w:val="20"/>
        </w:rPr>
      </w:pPr>
      <w:r>
        <w:rPr>
          <w:sz w:val="20"/>
        </w:rPr>
        <w:t>Benenne die Bauchspeicheldrüse an einem menschlichen Torso und beschreibe deren Lage.</w:t>
      </w:r>
    </w:p>
    <w:p w:rsidR="00ED7EBC" w:rsidRDefault="007B631B">
      <w:pPr>
        <w:pStyle w:val="Listenabsatz"/>
        <w:ind w:left="360"/>
        <w:rPr>
          <w:sz w:val="20"/>
        </w:rPr>
      </w:pPr>
      <w:r>
        <w:rPr>
          <w:noProof/>
          <w:lang w:val="de-DE" w:eastAsia="de-DE"/>
        </w:rPr>
        <w:drawing>
          <wp:anchor distT="0" distB="0" distL="114300" distR="119380" simplePos="0" relativeHeight="15" behindDoc="0" locked="0" layoutInCell="1" allowOverlap="1">
            <wp:simplePos x="0" y="0"/>
            <wp:positionH relativeFrom="column">
              <wp:posOffset>233680</wp:posOffset>
            </wp:positionH>
            <wp:positionV relativeFrom="paragraph">
              <wp:posOffset>76200</wp:posOffset>
            </wp:positionV>
            <wp:extent cx="1404620" cy="1564005"/>
            <wp:effectExtent l="0" t="0" r="0" b="0"/>
            <wp:wrapSquare wrapText="bothSides"/>
            <wp:docPr id="17" name="Bild2" descr="https://upload.wikimedia.org/wikipedia/commons/d/d1/Blausen_0428_Gallbladder-Liver-Pancreas_Locatio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2" descr="https://upload.wikimedia.org/wikipedia/commons/d/d1/Blausen_0428_Gallbladder-Liver-Pancreas_Location-de.png"/>
                    <pic:cNvPicPr>
                      <a:picLocks noChangeAspect="1" noChangeArrowheads="1"/>
                    </pic:cNvPicPr>
                  </pic:nvPicPr>
                  <pic:blipFill>
                    <a:blip r:embed="rId17"/>
                    <a:stretch>
                      <a:fillRect/>
                    </a:stretch>
                  </pic:blipFill>
                  <pic:spPr bwMode="auto">
                    <a:xfrm>
                      <a:off x="0" y="0"/>
                      <a:ext cx="1404620" cy="1564005"/>
                    </a:xfrm>
                    <a:prstGeom prst="rect">
                      <a:avLst/>
                    </a:prstGeom>
                  </pic:spPr>
                </pic:pic>
              </a:graphicData>
            </a:graphic>
          </wp:anchor>
        </w:drawing>
      </w:r>
      <w:r>
        <w:rPr>
          <w:i/>
          <w:sz w:val="20"/>
        </w:rPr>
        <w:t>Die Bauchspeicheldrüse liegt im hinteren Oberbauch hinter Magen, Zwölffingerdarm und Leber</w:t>
      </w:r>
      <w:r>
        <w:rPr>
          <w:sz w:val="20"/>
        </w:rPr>
        <w:t>.</w:t>
      </w: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ED7EBC">
      <w:pPr>
        <w:pStyle w:val="Listenabsatz"/>
        <w:ind w:left="360"/>
        <w:rPr>
          <w:sz w:val="20"/>
        </w:rPr>
      </w:pPr>
    </w:p>
    <w:p w:rsidR="00ED7EBC" w:rsidRDefault="007B631B">
      <w:pPr>
        <w:pStyle w:val="Listenabsatz"/>
        <w:ind w:left="360"/>
        <w:rPr>
          <w:i/>
          <w:sz w:val="18"/>
          <w:vertAlign w:val="superscript"/>
        </w:rPr>
      </w:pPr>
      <w:r>
        <w:rPr>
          <w:i/>
          <w:sz w:val="18"/>
        </w:rPr>
        <w:t>Abb. 1: Lage Bauchspeicheldrüse</w:t>
      </w:r>
      <w:r>
        <w:rPr>
          <w:i/>
          <w:sz w:val="18"/>
          <w:vertAlign w:val="superscript"/>
        </w:rPr>
        <w:t>1</w:t>
      </w:r>
    </w:p>
    <w:p w:rsidR="00ED7EBC" w:rsidRDefault="00ED7EBC">
      <w:pPr>
        <w:pStyle w:val="Listenabsatz"/>
        <w:ind w:left="360"/>
        <w:rPr>
          <w:sz w:val="20"/>
        </w:rPr>
      </w:pPr>
    </w:p>
    <w:p w:rsidR="00ED7EBC" w:rsidRDefault="007B631B">
      <w:pPr>
        <w:pStyle w:val="Listenabsatz"/>
        <w:numPr>
          <w:ilvl w:val="0"/>
          <w:numId w:val="22"/>
        </w:numPr>
        <w:rPr>
          <w:sz w:val="20"/>
        </w:rPr>
      </w:pPr>
      <w:r>
        <w:rPr>
          <w:sz w:val="20"/>
        </w:rPr>
        <w:t xml:space="preserve">Beschreibe die Funktionen der Hormone Insulin und </w:t>
      </w:r>
      <w:proofErr w:type="spellStart"/>
      <w:r>
        <w:rPr>
          <w:sz w:val="20"/>
        </w:rPr>
        <w:t>Glucagon</w:t>
      </w:r>
      <w:proofErr w:type="spellEnd"/>
      <w:r>
        <w:rPr>
          <w:sz w:val="20"/>
        </w:rPr>
        <w:t>.</w:t>
      </w:r>
    </w:p>
    <w:p w:rsidR="00ED7EBC" w:rsidRDefault="007B631B">
      <w:pPr>
        <w:pStyle w:val="Listenabsatz"/>
        <w:ind w:left="360"/>
        <w:rPr>
          <w:i/>
          <w:sz w:val="20"/>
        </w:rPr>
      </w:pPr>
      <w:r>
        <w:rPr>
          <w:i/>
          <w:sz w:val="20"/>
        </w:rPr>
        <w:t xml:space="preserve">Insulin funktioniert wie eine Art Türöffner und ermöglicht den Zellen, Glucose aufzunehmen. Der Blutzuckerspiegel sinkt. </w:t>
      </w:r>
      <w:proofErr w:type="spellStart"/>
      <w:r>
        <w:rPr>
          <w:i/>
          <w:sz w:val="20"/>
        </w:rPr>
        <w:t>Glucagon</w:t>
      </w:r>
      <w:proofErr w:type="spellEnd"/>
      <w:r>
        <w:rPr>
          <w:i/>
          <w:sz w:val="20"/>
        </w:rPr>
        <w:t xml:space="preserve"> bewirkt den Abbau von Glykogen in der Leber und den Muskeln, dadurch wird Glucose gebildet und gelangt in das Blut. Der Blutzuckerspiegel steigt.</w:t>
      </w:r>
    </w:p>
    <w:p w:rsidR="00ED7EBC" w:rsidRDefault="00ED7EBC">
      <w:pPr>
        <w:pStyle w:val="Listenabsatz"/>
        <w:ind w:left="360"/>
        <w:rPr>
          <w:sz w:val="20"/>
        </w:rPr>
      </w:pPr>
    </w:p>
    <w:p w:rsidR="00ED7EBC" w:rsidRDefault="007B631B">
      <w:pPr>
        <w:pStyle w:val="Listenabsatz"/>
        <w:numPr>
          <w:ilvl w:val="0"/>
          <w:numId w:val="22"/>
        </w:numPr>
        <w:spacing w:after="240"/>
        <w:rPr>
          <w:sz w:val="20"/>
        </w:rPr>
      </w:pPr>
      <w:r>
        <w:rPr>
          <w:sz w:val="20"/>
        </w:rPr>
        <w:t>Vervollständige das dargestellte Modell (Abb. 2) mit Stichwort-Texten und Ausschneide-Organen (Abb. 1).</w:t>
      </w:r>
    </w:p>
    <w:p w:rsidR="00ED7EBC" w:rsidRDefault="007B631B">
      <w:pPr>
        <w:pStyle w:val="Listenabsatz"/>
        <w:ind w:left="360"/>
        <w:rPr>
          <w:i/>
          <w:sz w:val="18"/>
        </w:rPr>
      </w:pPr>
      <w:r>
        <w:rPr>
          <w:i/>
          <w:noProof/>
          <w:sz w:val="18"/>
          <w:lang w:val="de-DE" w:eastAsia="de-DE"/>
        </w:rPr>
        <w:drawing>
          <wp:anchor distT="0" distB="6985" distL="114300" distR="116205" simplePos="0" relativeHeight="20" behindDoc="0" locked="0" layoutInCell="1" allowOverlap="1">
            <wp:simplePos x="0" y="0"/>
            <wp:positionH relativeFrom="column">
              <wp:posOffset>242570</wp:posOffset>
            </wp:positionH>
            <wp:positionV relativeFrom="paragraph">
              <wp:posOffset>97790</wp:posOffset>
            </wp:positionV>
            <wp:extent cx="4322445" cy="1840865"/>
            <wp:effectExtent l="0" t="0" r="0" b="0"/>
            <wp:wrapSquare wrapText="bothSides"/>
            <wp:docPr id="18"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41"/>
                    <pic:cNvPicPr>
                      <a:picLocks noChangeAspect="1" noChangeArrowheads="1"/>
                    </pic:cNvPicPr>
                  </pic:nvPicPr>
                  <pic:blipFill>
                    <a:blip r:embed="rId23"/>
                    <a:stretch>
                      <a:fillRect/>
                    </a:stretch>
                  </pic:blipFill>
                  <pic:spPr bwMode="auto">
                    <a:xfrm>
                      <a:off x="0" y="0"/>
                      <a:ext cx="4322445" cy="1840865"/>
                    </a:xfrm>
                    <a:prstGeom prst="rect">
                      <a:avLst/>
                    </a:prstGeom>
                  </pic:spPr>
                </pic:pic>
              </a:graphicData>
            </a:graphic>
          </wp:anchor>
        </w:drawing>
      </w: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ED7EBC">
      <w:pPr>
        <w:pStyle w:val="Listenabsatz"/>
        <w:ind w:left="360"/>
        <w:rPr>
          <w:i/>
          <w:sz w:val="18"/>
        </w:rPr>
      </w:pPr>
    </w:p>
    <w:p w:rsidR="00ED7EBC" w:rsidRDefault="007B631B">
      <w:pPr>
        <w:pStyle w:val="Listenabsatz"/>
        <w:ind w:left="360"/>
        <w:rPr>
          <w:i/>
          <w:sz w:val="18"/>
          <w:vertAlign w:val="superscript"/>
        </w:rPr>
      </w:pPr>
      <w:r>
        <w:rPr>
          <w:i/>
          <w:sz w:val="18"/>
        </w:rPr>
        <w:t>Abb. 2: Modell zur Blutzuckerregulation</w:t>
      </w:r>
      <w:r>
        <w:rPr>
          <w:i/>
          <w:sz w:val="18"/>
          <w:vertAlign w:val="superscript"/>
        </w:rPr>
        <w:t>2</w:t>
      </w:r>
    </w:p>
    <w:p w:rsidR="00ED7EBC" w:rsidRDefault="00ED7EBC">
      <w:pPr>
        <w:pStyle w:val="Listenabsatz"/>
        <w:ind w:left="360"/>
        <w:rPr>
          <w:sz w:val="20"/>
        </w:rPr>
      </w:pPr>
    </w:p>
    <w:p w:rsidR="00ED7EBC" w:rsidRDefault="007B631B">
      <w:pPr>
        <w:pStyle w:val="Listenabsatz"/>
        <w:numPr>
          <w:ilvl w:val="0"/>
          <w:numId w:val="22"/>
        </w:numPr>
        <w:rPr>
          <w:sz w:val="20"/>
        </w:rPr>
      </w:pPr>
      <w:r>
        <w:rPr>
          <w:sz w:val="20"/>
        </w:rPr>
        <w:t>Erkläre (mit Hilfe des Modells), weshalb der Blutzuckerspiegel auch bei längerer sportlicher Belastung, z. B. einem Cooper-Test, einen gewissen Wert nicht unterschreitet.</w:t>
      </w:r>
    </w:p>
    <w:p w:rsidR="00ED7EBC" w:rsidRDefault="007B631B">
      <w:pPr>
        <w:pStyle w:val="Listenabsatz"/>
        <w:ind w:left="360"/>
        <w:rPr>
          <w:i/>
          <w:sz w:val="20"/>
        </w:rPr>
      </w:pPr>
      <w:r>
        <w:rPr>
          <w:i/>
          <w:sz w:val="20"/>
        </w:rPr>
        <w:t xml:space="preserve">Die Bauchspeicheldrüse bestimmt regelmäßig unseren Blutzuckerspiegel. Wird ein bestimmter Wert unterschritten, z. B. durch intensive Muskelarbeit beim Sport, so reagiert der Körper mit einer vermehrten </w:t>
      </w:r>
      <w:proofErr w:type="spellStart"/>
      <w:r>
        <w:rPr>
          <w:i/>
          <w:sz w:val="20"/>
        </w:rPr>
        <w:t>Glucagon</w:t>
      </w:r>
      <w:proofErr w:type="spellEnd"/>
      <w:r>
        <w:rPr>
          <w:i/>
          <w:sz w:val="20"/>
        </w:rPr>
        <w:t xml:space="preserve">-Ausschüttung aus der Bauchspeicheldrüse. Das Hormon </w:t>
      </w:r>
      <w:proofErr w:type="spellStart"/>
      <w:r>
        <w:rPr>
          <w:i/>
          <w:sz w:val="20"/>
        </w:rPr>
        <w:t>Glucagon</w:t>
      </w:r>
      <w:proofErr w:type="spellEnd"/>
      <w:r>
        <w:rPr>
          <w:i/>
          <w:sz w:val="20"/>
        </w:rPr>
        <w:t xml:space="preserve"> bewirkt, dass Glykogen in Muskeln und Leber zu Glucose abgebaut und ins Blut abgegeben wird. Der Blutzuckerspiegel steigt. </w:t>
      </w:r>
    </w:p>
    <w:p w:rsidR="00ED7EBC" w:rsidRDefault="00ED7EBC">
      <w:pPr>
        <w:pStyle w:val="Listenabsatz"/>
        <w:ind w:left="360"/>
        <w:rPr>
          <w:i/>
          <w:sz w:val="20"/>
        </w:rPr>
      </w:pPr>
    </w:p>
    <w:p w:rsidR="00ED7EBC" w:rsidRDefault="007B631B">
      <w:pPr>
        <w:pStyle w:val="Listenabsatz"/>
        <w:numPr>
          <w:ilvl w:val="0"/>
          <w:numId w:val="22"/>
        </w:numPr>
        <w:spacing w:after="0"/>
        <w:rPr>
          <w:sz w:val="20"/>
        </w:rPr>
      </w:pPr>
      <w:r>
        <w:rPr>
          <w:sz w:val="20"/>
        </w:rPr>
        <w:t xml:space="preserve">Erläutere das Gegenspieler-Prinzip am Beispiel der Blutzuckerregulation. </w:t>
      </w:r>
    </w:p>
    <w:p w:rsidR="00ED7EBC" w:rsidRDefault="007B631B">
      <w:pPr>
        <w:pStyle w:val="Listenabsatz"/>
        <w:spacing w:after="0"/>
        <w:ind w:left="360"/>
      </w:pPr>
      <w:r>
        <w:rPr>
          <w:i/>
          <w:sz w:val="20"/>
        </w:rPr>
        <w:t xml:space="preserve">Die Hormone Insulin und </w:t>
      </w:r>
      <w:proofErr w:type="spellStart"/>
      <w:r>
        <w:rPr>
          <w:i/>
          <w:sz w:val="20"/>
        </w:rPr>
        <w:t>Glucagon</w:t>
      </w:r>
      <w:proofErr w:type="spellEnd"/>
      <w:r>
        <w:rPr>
          <w:i/>
          <w:sz w:val="20"/>
        </w:rPr>
        <w:t xml:space="preserve"> wirken, wie zwei gegnerische Mannschaften im Fußball, entgegengesetzt auf den Blutzuckerspiegel. Insulin senkt den Blutzuckerspiegel und </w:t>
      </w:r>
      <w:proofErr w:type="spellStart"/>
      <w:r>
        <w:rPr>
          <w:i/>
          <w:sz w:val="20"/>
        </w:rPr>
        <w:t>Glucagon</w:t>
      </w:r>
      <w:proofErr w:type="spellEnd"/>
    </w:p>
    <w:p w:rsidR="00ED7EBC" w:rsidRDefault="00944CF5">
      <w:pPr>
        <w:pStyle w:val="Listenabsatz"/>
        <w:spacing w:after="0"/>
        <w:ind w:left="360"/>
      </w:pPr>
      <w:r>
        <w:rPr>
          <w:i/>
          <w:sz w:val="20"/>
        </w:rPr>
        <w:t>erhöht ihn.</w:t>
      </w:r>
      <w:bookmarkStart w:id="7" w:name="_GoBack"/>
      <w:bookmarkEnd w:id="7"/>
    </w:p>
    <w:p w:rsidR="00ED7EBC" w:rsidRDefault="00ED7EBC">
      <w:pPr>
        <w:rPr>
          <w:sz w:val="20"/>
        </w:rPr>
      </w:pPr>
    </w:p>
    <w:p w:rsidR="00ED7EBC" w:rsidRPr="005726A3" w:rsidRDefault="007B631B">
      <w:pPr>
        <w:spacing w:before="360" w:after="0"/>
        <w:rPr>
          <w:lang w:val="en-US"/>
        </w:rPr>
      </w:pPr>
      <w:r>
        <w:rPr>
          <w:sz w:val="12"/>
          <w:vertAlign w:val="superscript"/>
        </w:rPr>
        <w:t>1</w:t>
      </w:r>
      <w:r>
        <w:rPr>
          <w:sz w:val="12"/>
        </w:rPr>
        <w:t xml:space="preserve"> </w:t>
      </w:r>
      <w:hyperlink r:id="rId24">
        <w:r>
          <w:rPr>
            <w:rStyle w:val="Internetverknpfung"/>
            <w:sz w:val="12"/>
          </w:rPr>
          <w:t>https://commons.wikimedia.org/wiki/File:Blausen_0428_Gallbladder-Liver-Pancreas_Location-de.png</w:t>
        </w:r>
      </w:hyperlink>
      <w:r>
        <w:rPr>
          <w:sz w:val="12"/>
        </w:rPr>
        <w:t xml:space="preserve"> Urheber: </w:t>
      </w:r>
      <w:proofErr w:type="spellStart"/>
      <w:r>
        <w:rPr>
          <w:sz w:val="12"/>
        </w:rPr>
        <w:t>BruceBlaus</w:t>
      </w:r>
      <w:proofErr w:type="spellEnd"/>
      <w:r>
        <w:rPr>
          <w:sz w:val="12"/>
        </w:rPr>
        <w:t xml:space="preserve"> (Blausen.com </w:t>
      </w:r>
      <w:proofErr w:type="spellStart"/>
      <w:r>
        <w:rPr>
          <w:sz w:val="12"/>
        </w:rPr>
        <w:t>staff</w:t>
      </w:r>
      <w:proofErr w:type="spellEnd"/>
      <w:r>
        <w:rPr>
          <w:sz w:val="12"/>
        </w:rPr>
        <w:t xml:space="preserve">. </w:t>
      </w:r>
      <w:proofErr w:type="gramStart"/>
      <w:r w:rsidRPr="005726A3">
        <w:rPr>
          <w:sz w:val="12"/>
          <w:lang w:val="en-US"/>
        </w:rPr>
        <w:t>"</w:t>
      </w:r>
      <w:proofErr w:type="spellStart"/>
      <w:r w:rsidRPr="005726A3">
        <w:rPr>
          <w:sz w:val="12"/>
          <w:lang w:val="en-US"/>
        </w:rPr>
        <w:t>Blausen</w:t>
      </w:r>
      <w:proofErr w:type="spellEnd"/>
      <w:r w:rsidRPr="005726A3">
        <w:rPr>
          <w:sz w:val="12"/>
          <w:lang w:val="en-US"/>
        </w:rPr>
        <w:t xml:space="preserve"> gallery 2014".</w:t>
      </w:r>
      <w:proofErr w:type="gramEnd"/>
      <w:r w:rsidRPr="005726A3">
        <w:rPr>
          <w:sz w:val="12"/>
          <w:lang w:val="en-US"/>
        </w:rPr>
        <w:t xml:space="preserve"> </w:t>
      </w:r>
      <w:proofErr w:type="spellStart"/>
      <w:proofErr w:type="gramStart"/>
      <w:r w:rsidRPr="005726A3">
        <w:rPr>
          <w:sz w:val="12"/>
          <w:lang w:val="en-US"/>
        </w:rPr>
        <w:t>Wikiversity</w:t>
      </w:r>
      <w:proofErr w:type="spellEnd"/>
      <w:r w:rsidRPr="005726A3">
        <w:rPr>
          <w:sz w:val="12"/>
          <w:lang w:val="en-US"/>
        </w:rPr>
        <w:t xml:space="preserve"> Journal of Medicine.</w:t>
      </w:r>
      <w:proofErr w:type="gramEnd"/>
      <w:r w:rsidRPr="005726A3">
        <w:rPr>
          <w:sz w:val="12"/>
          <w:lang w:val="en-US"/>
        </w:rPr>
        <w:t xml:space="preserve"> DOI:10.15347/</w:t>
      </w:r>
      <w:proofErr w:type="spellStart"/>
      <w:r w:rsidRPr="005726A3">
        <w:rPr>
          <w:sz w:val="12"/>
          <w:lang w:val="en-US"/>
        </w:rPr>
        <w:t>wjm</w:t>
      </w:r>
      <w:proofErr w:type="spellEnd"/>
      <w:r w:rsidRPr="005726A3">
        <w:rPr>
          <w:sz w:val="12"/>
          <w:lang w:val="en-US"/>
        </w:rPr>
        <w:t xml:space="preserve">/2014.010. ISSN 20018762), </w:t>
      </w:r>
      <w:proofErr w:type="spellStart"/>
      <w:r w:rsidRPr="005726A3">
        <w:rPr>
          <w:sz w:val="12"/>
          <w:lang w:val="en-US"/>
        </w:rPr>
        <w:t>Lizenz</w:t>
      </w:r>
      <w:proofErr w:type="spellEnd"/>
      <w:r w:rsidRPr="005726A3">
        <w:rPr>
          <w:sz w:val="12"/>
          <w:lang w:val="en-US"/>
        </w:rPr>
        <w:t xml:space="preserve">: Creative Commons Attribution 3.0 </w:t>
      </w:r>
      <w:proofErr w:type="spellStart"/>
      <w:r w:rsidRPr="005726A3">
        <w:rPr>
          <w:sz w:val="12"/>
          <w:lang w:val="en-US"/>
        </w:rPr>
        <w:t>Unported</w:t>
      </w:r>
      <w:proofErr w:type="spellEnd"/>
      <w:r w:rsidRPr="005726A3">
        <w:rPr>
          <w:sz w:val="12"/>
          <w:lang w:val="en-US"/>
        </w:rPr>
        <w:t>, 11.09.2016, 13:15</w:t>
      </w:r>
    </w:p>
    <w:p w:rsidR="00ED7EBC" w:rsidRDefault="007B631B">
      <w:pPr>
        <w:spacing w:after="0"/>
        <w:rPr>
          <w:sz w:val="16"/>
        </w:rPr>
      </w:pPr>
      <w:r>
        <w:rPr>
          <w:sz w:val="12"/>
          <w:vertAlign w:val="superscript"/>
        </w:rPr>
        <w:t>2</w:t>
      </w:r>
      <w:r>
        <w:rPr>
          <w:sz w:val="12"/>
        </w:rPr>
        <w:t xml:space="preserve"> Abbildung: Fokus Biologie BW 7/8 (2016), Cornelsen Schulverlage, S. 134</w:t>
      </w:r>
      <w:r>
        <w:br w:type="page"/>
      </w:r>
    </w:p>
    <w:p w:rsidR="00ED7EBC" w:rsidRDefault="007B631B">
      <w:pPr>
        <w:pBdr>
          <w:top w:val="single" w:sz="4" w:space="1" w:color="000000"/>
          <w:left w:val="single" w:sz="4" w:space="4" w:color="000000"/>
          <w:bottom w:val="single" w:sz="4" w:space="1" w:color="000000"/>
          <w:right w:val="single" w:sz="4" w:space="4" w:color="000000"/>
        </w:pBdr>
        <w:rPr>
          <w:b/>
          <w:sz w:val="24"/>
        </w:rPr>
      </w:pPr>
      <w:r>
        <w:rPr>
          <w:b/>
          <w:sz w:val="24"/>
        </w:rPr>
        <w:lastRenderedPageBreak/>
        <w:t>Diabetes mellitus – Zuckerkrankheit</w:t>
      </w:r>
      <w:bookmarkStart w:id="8" w:name="AB_Diabetes"/>
      <w:bookmarkEnd w:id="8"/>
    </w:p>
    <w:p w:rsidR="00ED7EBC" w:rsidRDefault="007B631B">
      <w:pPr>
        <w:spacing w:after="0"/>
        <w:jc w:val="both"/>
        <w:rPr>
          <w:sz w:val="20"/>
          <w:lang w:val="de-DE"/>
        </w:rPr>
      </w:pPr>
      <w:r>
        <w:rPr>
          <w:noProof/>
          <w:lang w:val="de-DE" w:eastAsia="de-DE"/>
        </w:rPr>
        <w:drawing>
          <wp:anchor distT="0" distB="5715" distL="114300" distR="0" simplePos="0" relativeHeight="8" behindDoc="0" locked="0" layoutInCell="1" allowOverlap="1">
            <wp:simplePos x="0" y="0"/>
            <wp:positionH relativeFrom="margin">
              <wp:align>right</wp:align>
            </wp:positionH>
            <wp:positionV relativeFrom="paragraph">
              <wp:posOffset>62230</wp:posOffset>
            </wp:positionV>
            <wp:extent cx="2339975" cy="1652270"/>
            <wp:effectExtent l="0" t="0" r="0" b="0"/>
            <wp:wrapSquare wrapText="bothSides"/>
            <wp:docPr id="19"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2"/>
                    <pic:cNvPicPr>
                      <a:picLocks noChangeAspect="1" noChangeArrowheads="1"/>
                    </pic:cNvPicPr>
                  </pic:nvPicPr>
                  <pic:blipFill>
                    <a:blip r:embed="rId25"/>
                    <a:srcRect l="755" t="1393" b="1233"/>
                    <a:stretch>
                      <a:fillRect/>
                    </a:stretch>
                  </pic:blipFill>
                  <pic:spPr bwMode="auto">
                    <a:xfrm>
                      <a:off x="0" y="0"/>
                      <a:ext cx="2339975" cy="1652270"/>
                    </a:xfrm>
                    <a:prstGeom prst="rect">
                      <a:avLst/>
                    </a:prstGeom>
                  </pic:spPr>
                </pic:pic>
              </a:graphicData>
            </a:graphic>
          </wp:anchor>
        </w:drawing>
      </w:r>
      <w:r>
        <w:rPr>
          <w:sz w:val="20"/>
          <w:lang w:val="de-DE"/>
        </w:rPr>
        <w:t>Im Jahr 2014 waren 246 Mio. Menschen weltweit an Diabetes erkrankt. In Deutschland waren es ca. 7 Mio., womit etwa jede 12. Person betroffen war. Männer und Frauen sind etwa gleich häufig erkrankt.</w:t>
      </w:r>
    </w:p>
    <w:p w:rsidR="00ED7EBC" w:rsidRDefault="007B631B">
      <w:pPr>
        <w:spacing w:after="0"/>
        <w:jc w:val="both"/>
        <w:rPr>
          <w:sz w:val="20"/>
          <w:lang w:val="de-DE"/>
        </w:rPr>
      </w:pPr>
      <w:r>
        <w:rPr>
          <w:noProof/>
          <w:lang w:val="de-DE" w:eastAsia="de-DE"/>
        </w:rPr>
        <mc:AlternateContent>
          <mc:Choice Requires="wps">
            <w:drawing>
              <wp:anchor distT="0" distB="0" distL="114300" distR="114300" simplePos="0" relativeHeight="9" behindDoc="0" locked="0" layoutInCell="1" allowOverlap="1" wp14:anchorId="480F8631">
                <wp:simplePos x="0" y="0"/>
                <wp:positionH relativeFrom="margin">
                  <wp:align>right</wp:align>
                </wp:positionH>
                <wp:positionV relativeFrom="paragraph">
                  <wp:posOffset>1071880</wp:posOffset>
                </wp:positionV>
                <wp:extent cx="2341245" cy="278765"/>
                <wp:effectExtent l="0" t="0" r="3175" b="0"/>
                <wp:wrapSquare wrapText="bothSides"/>
                <wp:docPr id="20" name="Textfeld 13"/>
                <wp:cNvGraphicFramePr/>
                <a:graphic xmlns:a="http://schemas.openxmlformats.org/drawingml/2006/main">
                  <a:graphicData uri="http://schemas.microsoft.com/office/word/2010/wordprocessingShape">
                    <wps:wsp>
                      <wps:cNvSpPr/>
                      <wps:spPr>
                        <a:xfrm>
                          <a:off x="0" y="0"/>
                          <a:ext cx="234072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D7EBC" w:rsidRDefault="007B631B">
                            <w:pPr>
                              <w:pStyle w:val="Beschriftung"/>
                            </w:pPr>
                            <w:r>
                              <w:rPr>
                                <w:i w:val="0"/>
                                <w:color w:val="000000" w:themeColor="text1"/>
                              </w:rPr>
                              <w:t xml:space="preserve">Abb. </w:t>
                            </w:r>
                            <w:r>
                              <w:rPr>
                                <w:i w:val="0"/>
                              </w:rPr>
                              <w:fldChar w:fldCharType="begin"/>
                            </w:r>
                            <w:r>
                              <w:rPr>
                                <w:i w:val="0"/>
                              </w:rPr>
                              <w:instrText>SEQ Abb. \* ARABIC</w:instrText>
                            </w:r>
                            <w:r>
                              <w:rPr>
                                <w:i w:val="0"/>
                              </w:rPr>
                              <w:fldChar w:fldCharType="separate"/>
                            </w:r>
                            <w:r w:rsidR="00D20EDC">
                              <w:rPr>
                                <w:i w:val="0"/>
                                <w:noProof/>
                              </w:rPr>
                              <w:t>1</w:t>
                            </w:r>
                            <w:r>
                              <w:rPr>
                                <w:i w:val="0"/>
                              </w:rPr>
                              <w:fldChar w:fldCharType="end"/>
                            </w:r>
                            <w:r>
                              <w:rPr>
                                <w:i w:val="0"/>
                                <w:color w:val="000000" w:themeColor="text1"/>
                              </w:rPr>
                              <w:t>: Häufigkeit von Diabeteserkrankungen in Deutschland (in %)</w:t>
                            </w:r>
                            <w:r>
                              <w:rPr>
                                <w:i w:val="0"/>
                                <w:color w:val="000000" w:themeColor="text1"/>
                                <w:vertAlign w:val="superscript"/>
                              </w:rPr>
                              <w:t>1</w:t>
                            </w:r>
                          </w:p>
                        </w:txbxContent>
                      </wps:txbx>
                      <wps:bodyPr lIns="0" tIns="0" rIns="0" bIns="0">
                        <a:prstTxWarp prst="textNoShape">
                          <a:avLst/>
                        </a:prstTxWarp>
                        <a:spAutoFit/>
                      </wps:bodyPr>
                    </wps:wsp>
                  </a:graphicData>
                </a:graphic>
              </wp:anchor>
            </w:drawing>
          </mc:Choice>
          <mc:Fallback>
            <w:pict>
              <v:rect id="Textfeld 13" o:spid="_x0000_s1029" style="position:absolute;left:0;text-align:left;margin-left:133.15pt;margin-top:84.4pt;width:184.35pt;height:21.95pt;z-index: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" stroked="f">
                <v:textbox style="mso-fit-shape-to-text:t" inset="0,0,0,0">
                  <w:txbxContent>
                    <w:p w:rsidR="00ED7EBC" w:rsidRDefault="007B631B">
                      <w:pPr>
                        <w:pStyle w:val="Beschriftung"/>
                      </w:pPr>
                      <w:r>
                        <w:rPr>
                          <w:i w:val="0"/>
                          <w:color w:val="000000" w:themeColor="text1"/>
                        </w:rPr>
                        <w:t xml:space="preserve">Abb. </w:t>
                      </w:r>
                      <w:r>
                        <w:rPr>
                          <w:i w:val="0"/>
                        </w:rPr>
                        <w:fldChar w:fldCharType="begin"/>
                      </w:r>
                      <w:r>
                        <w:rPr>
                          <w:i w:val="0"/>
                        </w:rPr>
                        <w:instrText>SEQ Abb. \* ARABIC</w:instrText>
                      </w:r>
                      <w:r>
                        <w:rPr>
                          <w:i w:val="0"/>
                        </w:rPr>
                        <w:fldChar w:fldCharType="separate"/>
                      </w:r>
                      <w:r w:rsidR="00D20EDC">
                        <w:rPr>
                          <w:i w:val="0"/>
                          <w:noProof/>
                        </w:rPr>
                        <w:t>1</w:t>
                      </w:r>
                      <w:r>
                        <w:rPr>
                          <w:i w:val="0"/>
                        </w:rPr>
                        <w:fldChar w:fldCharType="end"/>
                      </w:r>
                      <w:r>
                        <w:rPr>
                          <w:i w:val="0"/>
                          <w:color w:val="000000" w:themeColor="text1"/>
                        </w:rPr>
                        <w:t>: Häufigkeit von Diabeteserkrankungen in Deutschland (in %)</w:t>
                      </w:r>
                      <w:r>
                        <w:rPr>
                          <w:i w:val="0"/>
                          <w:color w:val="000000" w:themeColor="text1"/>
                          <w:vertAlign w:val="superscript"/>
                        </w:rPr>
                        <w:t>1</w:t>
                      </w:r>
                    </w:p>
                  </w:txbxContent>
                </v:textbox>
                <w10:wrap type="square" anchorx="margin"/>
              </v:rect>
            </w:pict>
          </mc:Fallback>
        </mc:AlternateContent>
      </w:r>
      <w:r>
        <w:rPr>
          <w:sz w:val="20"/>
          <w:lang w:val="de-DE"/>
        </w:rPr>
        <w:t xml:space="preserve">Hinter dem Namen </w:t>
      </w:r>
      <w:r>
        <w:rPr>
          <w:i/>
          <w:iCs/>
          <w:sz w:val="20"/>
          <w:lang w:val="de-DE"/>
        </w:rPr>
        <w:t xml:space="preserve">Diabetes mellitus </w:t>
      </w:r>
      <w:r>
        <w:rPr>
          <w:sz w:val="20"/>
          <w:lang w:val="de-DE"/>
        </w:rPr>
        <w:t xml:space="preserve">verbergen sich mehrere Stoffwechselkrankheiten, deren Gemeinsamkeit ein zu hoher Blutzuckerspiegel ist. Der Name Diabetes kommt aus dem Griechischen und bedeutet „honigsüßer Durchfluss“. Bei zu hohem Blutzuckerspiegel wird Glucose über die Nieren ausgeschieden. Der Urin schmeckt dann leicht süß. Darum wurde früher auch von Zuckerkrankheit gesprochen. </w:t>
      </w:r>
    </w:p>
    <w:p w:rsidR="00ED7EBC" w:rsidRDefault="007B631B">
      <w:pPr>
        <w:spacing w:after="240"/>
        <w:jc w:val="both"/>
        <w:rPr>
          <w:sz w:val="20"/>
          <w:vertAlign w:val="superscript"/>
          <w:lang w:val="de-DE"/>
        </w:rPr>
      </w:pPr>
      <w:r>
        <w:rPr>
          <w:sz w:val="20"/>
          <w:lang w:val="de-DE"/>
        </w:rPr>
        <w:t>Von Diabetes spricht man bei einem Blutzuckerspiegel von über 126 mg / 100 ml im nüchternen Zustand, also ohne zuvor gegessen zu haben. Die Symptome sind vielfältig und reichen von häufigem Harndrang über starken Durst, Müdigkeit bis hin zu Übelkeit und Erbrechen.</w:t>
      </w:r>
    </w:p>
    <w:tbl>
      <w:tblPr>
        <w:tblStyle w:val="Tabellenraster"/>
        <w:tblW w:w="9062" w:type="dxa"/>
        <w:tblLook w:val="04A0" w:firstRow="1" w:lastRow="0" w:firstColumn="1" w:lastColumn="0" w:noHBand="0" w:noVBand="1"/>
      </w:tblPr>
      <w:tblGrid>
        <w:gridCol w:w="4532"/>
        <w:gridCol w:w="4530"/>
      </w:tblGrid>
      <w:tr w:rsidR="00ED7EBC">
        <w:tc>
          <w:tcPr>
            <w:tcW w:w="4531" w:type="dxa"/>
            <w:tcBorders>
              <w:top w:val="nil"/>
              <w:left w:val="nil"/>
              <w:bottom w:val="nil"/>
              <w:right w:val="nil"/>
            </w:tcBorders>
            <w:shd w:val="clear" w:color="auto" w:fill="auto"/>
          </w:tcPr>
          <w:p w:rsidR="00ED7EBC" w:rsidRDefault="007B631B">
            <w:pPr>
              <w:spacing w:after="60" w:line="240" w:lineRule="auto"/>
              <w:jc w:val="both"/>
              <w:rPr>
                <w:b/>
                <w:bCs/>
                <w:sz w:val="20"/>
                <w:lang w:val="de-DE"/>
              </w:rPr>
            </w:pPr>
            <w:r>
              <w:rPr>
                <w:b/>
                <w:bCs/>
                <w:sz w:val="20"/>
                <w:lang w:val="de-DE"/>
              </w:rPr>
              <w:t xml:space="preserve">A. Diabetes Typ I </w:t>
            </w:r>
          </w:p>
          <w:p w:rsidR="00ED7EBC" w:rsidRDefault="007B631B">
            <w:pPr>
              <w:spacing w:after="60" w:line="240" w:lineRule="auto"/>
              <w:jc w:val="both"/>
              <w:rPr>
                <w:sz w:val="20"/>
                <w:lang w:val="de-DE"/>
              </w:rPr>
            </w:pPr>
            <w:r>
              <w:rPr>
                <w:sz w:val="20"/>
                <w:lang w:val="de-DE"/>
              </w:rPr>
              <w:t>Etwa 400 000 Deutsche leiden unter dem Diabetes Typ I. Das eigene Immunsystem bekämpft bei den Betroffenen die insulinproduzierenden Zellen der Bauchspeicheldrüse. Diese werden nach und nach zerstört. Die Insulinproduktion nimmt ab. Die Körperzellen können die Glucose aus dem Blut nicht mehr ausreichend aufnehmen und befinden sich in einem fortwährenden Energienotstand. Der Blutzuckerspiegel ist dauerhaft erhöht. Personen mit dem Diabetes Typ I sind meistens bereits als Kinder oder Jugendliche erkrankt. Die Krankheit ist nicht heilbar. Daher müssen die Betroffenen ihr gesamtes Leben lang Insulin spritzen. Die genauen Ursachen für den Diabetes Typ I sind noch nicht geklärt. Häufig sind jedoch bereits die Eltern von der Krankheit betroffen.</w:t>
            </w:r>
          </w:p>
          <w:p w:rsidR="00ED7EBC" w:rsidRDefault="007B631B">
            <w:pPr>
              <w:spacing w:after="60" w:line="240" w:lineRule="auto"/>
              <w:jc w:val="both"/>
              <w:rPr>
                <w:sz w:val="20"/>
                <w:lang w:val="de-DE"/>
              </w:rPr>
            </w:pPr>
            <w:r>
              <w:rPr>
                <w:sz w:val="20"/>
                <w:lang w:val="de-DE"/>
              </w:rPr>
              <w:t>Bei beiden Diabetestypen fördern die dauerhaft erhöhten Blutzuckerwerte die Entstehung von Arteriosklerose. Dabei bilden sich Ablagerungen an den Blutgefäßen, diese verengen sich und der Blutfluss ist verringert. Dies ist vor allem in den feinen Kapillargefäßen problematisch. Folgen hiervon können Herzinfarkt, Schlaganfall, Nierenschäden und unterschiedliche Formen von Nervenschäden sein. Typische Spätschäden von Diabetes sind Blindheit und der sogenannte diabetische Fuß, infolge dessen Teile oder der gesamte Fuß amputiert werden müssen. Diabetiker leiden zudem häufiger an Depressionen. Mit konsequenter Therapie können Diabetiker jedoch ein fast normales Leben führen und Folgeerkrankungen stark verzögert oder ganz vermieden werden.</w:t>
            </w:r>
          </w:p>
          <w:p w:rsidR="00ED7EBC" w:rsidRDefault="007B631B">
            <w:pPr>
              <w:spacing w:after="0" w:line="240" w:lineRule="auto"/>
              <w:jc w:val="both"/>
              <w:rPr>
                <w:sz w:val="20"/>
                <w:vertAlign w:val="superscript"/>
                <w:lang w:val="de-DE"/>
              </w:rPr>
            </w:pPr>
            <w:r>
              <w:rPr>
                <w:sz w:val="20"/>
                <w:lang w:val="de-DE"/>
              </w:rPr>
              <w:t xml:space="preserve">Insulin ist ein Protein und kann nicht in Form von Tabletten oder Säften eingenommen werden, da die Magensäure und Verdauungsenzyme es zerstören würden. Insulin wird daher mithilfe einer Spritze </w:t>
            </w:r>
            <w:r>
              <w:rPr>
                <w:sz w:val="20"/>
                <w:lang w:val="de-DE"/>
              </w:rPr>
              <w:lastRenderedPageBreak/>
              <w:t>oder einem Injektions-Pen in der zuvor berechneten Menge gespritzt.</w:t>
            </w:r>
          </w:p>
        </w:tc>
        <w:tc>
          <w:tcPr>
            <w:tcW w:w="4530" w:type="dxa"/>
            <w:tcBorders>
              <w:top w:val="nil"/>
              <w:left w:val="nil"/>
              <w:bottom w:val="nil"/>
              <w:right w:val="nil"/>
            </w:tcBorders>
            <w:shd w:val="clear" w:color="auto" w:fill="auto"/>
          </w:tcPr>
          <w:p w:rsidR="00ED7EBC" w:rsidRDefault="007B631B">
            <w:pPr>
              <w:spacing w:after="60" w:line="240" w:lineRule="auto"/>
              <w:jc w:val="both"/>
              <w:rPr>
                <w:b/>
                <w:bCs/>
                <w:sz w:val="20"/>
                <w:lang w:val="de-DE"/>
              </w:rPr>
            </w:pPr>
            <w:r>
              <w:rPr>
                <w:b/>
                <w:bCs/>
                <w:sz w:val="20"/>
                <w:lang w:val="de-DE"/>
              </w:rPr>
              <w:lastRenderedPageBreak/>
              <w:t xml:space="preserve">B. Diabetes Typ II </w:t>
            </w:r>
          </w:p>
          <w:p w:rsidR="00ED7EBC" w:rsidRDefault="007B631B">
            <w:pPr>
              <w:spacing w:after="0" w:line="240" w:lineRule="auto"/>
              <w:jc w:val="both"/>
              <w:rPr>
                <w:sz w:val="20"/>
                <w:lang w:val="de-DE"/>
              </w:rPr>
            </w:pPr>
            <w:r>
              <w:rPr>
                <w:sz w:val="20"/>
                <w:lang w:val="de-DE"/>
              </w:rPr>
              <w:t xml:space="preserve">Über 90 % der Diabetiker in Deutschland zählen zu den Diabetikern vom Typ II. Den Betroffenen mangelt es zunächst nicht an Insulin. Die Zielzellen zeigen jedoch eine geringere Empfindlichkeit gegenüber dem Hormon Insulin. Dies führt zu einer verminderten Aufnahme von Glucose in die Zellen und einem Energienotstand. Obwohl genug Insulin gebildet wird, bleibt Glucose im Blut und der Blutzuckerspiegel ist dauerhaft erhöht. Im weiteren Verlauf fährt der Körper die Insulinproduktion immer weiter zurück und Insulin muss gespritzt werden. </w:t>
            </w:r>
          </w:p>
          <w:p w:rsidR="00ED7EBC" w:rsidRDefault="007B631B">
            <w:pPr>
              <w:spacing w:after="60" w:line="240" w:lineRule="auto"/>
              <w:jc w:val="both"/>
              <w:rPr>
                <w:sz w:val="20"/>
                <w:lang w:val="de-DE"/>
              </w:rPr>
            </w:pPr>
            <w:r>
              <w:rPr>
                <w:sz w:val="20"/>
                <w:lang w:val="de-DE"/>
              </w:rPr>
              <w:t xml:space="preserve">Übergewicht, falsche Ernährung und Bewegungsmangel sind vermutlich die Hauptursachen für Diabetes Typ II. Der häufige Konsum von stark zuckerhaltigen Lebensmitteln bewirkt einen starken Anstieg des Blutzuckerspiegels und damit eine hohe Insulinausschüttung. Dauerhaft führt diese hohe Insulinbelastung zu einer Unempfindlichkeit der Zielzellen gegenüber dem Hormon. </w:t>
            </w:r>
          </w:p>
          <w:p w:rsidR="00ED7EBC" w:rsidRDefault="007B631B">
            <w:pPr>
              <w:spacing w:after="0" w:line="240" w:lineRule="auto"/>
              <w:jc w:val="both"/>
              <w:rPr>
                <w:sz w:val="20"/>
                <w:lang w:val="de-DE"/>
              </w:rPr>
            </w:pPr>
            <w:r>
              <w:rPr>
                <w:sz w:val="20"/>
                <w:lang w:val="de-DE"/>
              </w:rPr>
              <w:t xml:space="preserve">Früher wurde Diabetes Typ II auch als Alterszucker oder Altersdiabetes bezeichnet, da die Erkrankung erst bei älteren Menschen auftrat. Inzwischen steigt die Anzahl junger Menschen, sogar von Kindern und Jugendlichen, die an dieser Form des Diabetes erkranken, deutlich an. Es handelt sich um eine schleichende Erkrankung mit eher schwach ausgeprägten Symptomen, was auch die hohe Zahl noch nicht erkannter Diabetes-II-Fälle erklärt. Man schätzt, dass allein in Deutschland Diabetes Typ II bei 4 Millionen Personen noch unentdeckt ist. </w:t>
            </w:r>
          </w:p>
          <w:p w:rsidR="00ED7EBC" w:rsidRDefault="007B631B">
            <w:pPr>
              <w:spacing w:after="0" w:line="240" w:lineRule="auto"/>
              <w:jc w:val="both"/>
              <w:rPr>
                <w:sz w:val="20"/>
                <w:vertAlign w:val="superscript"/>
                <w:lang w:val="de-DE"/>
              </w:rPr>
            </w:pPr>
            <w:r>
              <w:rPr>
                <w:sz w:val="20"/>
                <w:lang w:val="de-DE"/>
              </w:rPr>
              <w:t>Diabetes Typ II lässt sich recht gut behandeln. Meist reicht es, die Ernährung umzustellen und sich viel zu bewegen. Zusätzlich werden Tabletten verordnet, welche günstig auf den Kohlenhydratstoffwechsel einwirken. So kann die Insulintherapie hinausgezögert werden.</w:t>
            </w:r>
            <w:r>
              <w:rPr>
                <w:sz w:val="20"/>
                <w:vertAlign w:val="superscript"/>
                <w:lang w:val="de-DE"/>
              </w:rPr>
              <w:t>1</w:t>
            </w:r>
          </w:p>
        </w:tc>
      </w:tr>
    </w:tbl>
    <w:p w:rsidR="00ED7EBC" w:rsidRDefault="007B631B">
      <w:pPr>
        <w:spacing w:before="220" w:after="0"/>
        <w:rPr>
          <w:sz w:val="12"/>
        </w:rPr>
      </w:pPr>
      <w:r>
        <w:rPr>
          <w:sz w:val="12"/>
          <w:vertAlign w:val="superscript"/>
        </w:rPr>
        <w:lastRenderedPageBreak/>
        <w:t>1</w:t>
      </w:r>
      <w:r>
        <w:rPr>
          <w:sz w:val="12"/>
        </w:rPr>
        <w:t xml:space="preserve"> Texte und Abbildung nach: Fokus Biologie BW 7/8 (2016), Cornelsen Schulverlage, S. 136f, 145</w:t>
      </w:r>
      <w:r>
        <w:br w:type="page"/>
      </w:r>
    </w:p>
    <w:p w:rsidR="00ED7EBC" w:rsidRDefault="007B631B">
      <w:pPr>
        <w:pStyle w:val="Listenabsatz"/>
        <w:numPr>
          <w:ilvl w:val="0"/>
          <w:numId w:val="8"/>
        </w:numPr>
        <w:ind w:left="360"/>
        <w:rPr>
          <w:sz w:val="20"/>
        </w:rPr>
      </w:pPr>
      <w:r>
        <w:rPr>
          <w:sz w:val="20"/>
        </w:rPr>
        <w:lastRenderedPageBreak/>
        <w:t>Vergleiche die beiden Typen des Diabetes in einer Tabelle nach folgenden Kriterien: Symptome, Ursachen, Therapie. Ergänze weitere Kriterien.</w:t>
      </w:r>
    </w:p>
    <w:p w:rsidR="00ED7EBC" w:rsidRDefault="007B631B">
      <w:pPr>
        <w:pStyle w:val="Listenabsatz"/>
        <w:numPr>
          <w:ilvl w:val="0"/>
          <w:numId w:val="8"/>
        </w:numPr>
        <w:ind w:left="360"/>
        <w:rPr>
          <w:sz w:val="20"/>
        </w:rPr>
      </w:pPr>
      <w:r>
        <w:rPr>
          <w:sz w:val="20"/>
          <w:lang w:val="de-DE"/>
        </w:rPr>
        <w:t>Erläutere den Einfluss der Ernährung auf den Blutzuckerspiegel und unterscheide dabei zwischen Diabetikern und Nicht-Diabetikern.</w:t>
      </w:r>
    </w:p>
    <w:p w:rsidR="00ED7EBC" w:rsidRDefault="007B631B">
      <w:pPr>
        <w:pStyle w:val="Listenabsatz"/>
        <w:numPr>
          <w:ilvl w:val="0"/>
          <w:numId w:val="8"/>
        </w:numPr>
        <w:ind w:left="360"/>
        <w:rPr>
          <w:sz w:val="20"/>
        </w:rPr>
      </w:pPr>
      <w:r>
        <w:rPr>
          <w:sz w:val="20"/>
          <w:lang w:val="de-DE"/>
        </w:rPr>
        <w:t xml:space="preserve">Erkläre, weshalb Diabetiker mehrmals am Tag den Blutzuckerwert bestimmen müssen. </w:t>
      </w:r>
    </w:p>
    <w:p w:rsidR="00ED7EBC" w:rsidRDefault="007B631B">
      <w:pPr>
        <w:pStyle w:val="Listenabsatz"/>
        <w:numPr>
          <w:ilvl w:val="0"/>
          <w:numId w:val="8"/>
        </w:numPr>
        <w:ind w:left="360"/>
        <w:rPr>
          <w:sz w:val="20"/>
        </w:rPr>
      </w:pPr>
      <w:r>
        <w:rPr>
          <w:sz w:val="20"/>
          <w:lang w:val="de-DE"/>
        </w:rPr>
        <w:t>Diabetes wird immer wieder als Volkskrankheit bezeichnet. Erkläre mit Hilfe von Abb. 1.</w:t>
      </w:r>
    </w:p>
    <w:p w:rsidR="00ED7EBC" w:rsidRDefault="007B631B">
      <w:pPr>
        <w:pStyle w:val="Listenabsatz"/>
        <w:numPr>
          <w:ilvl w:val="0"/>
          <w:numId w:val="8"/>
        </w:numPr>
        <w:ind w:left="360"/>
        <w:rPr>
          <w:sz w:val="20"/>
        </w:rPr>
      </w:pPr>
      <w:r>
        <w:rPr>
          <w:sz w:val="20"/>
          <w:lang w:val="de-DE"/>
        </w:rPr>
        <w:t>Erkläre, was passiert, wenn sich ein Diabetiker zu viel Insulin spritzt. Nenne mögliche Sofortmaßnahmen, um eine lebensbedrohliche Situation zu verhindern.</w:t>
      </w:r>
    </w:p>
    <w:p w:rsidR="00ED7EBC" w:rsidRDefault="00ED7EBC">
      <w:pPr>
        <w:pStyle w:val="Listenabsatz"/>
        <w:ind w:left="1440"/>
        <w:rPr>
          <w:sz w:val="20"/>
        </w:rPr>
      </w:pPr>
    </w:p>
    <w:p w:rsidR="00ED7EBC" w:rsidRDefault="007B631B">
      <w:pPr>
        <w:pStyle w:val="Listenabsatz"/>
        <w:ind w:left="0"/>
        <w:rPr>
          <w:b/>
          <w:sz w:val="20"/>
        </w:rPr>
      </w:pPr>
      <w:r>
        <w:rPr>
          <w:b/>
          <w:sz w:val="20"/>
        </w:rPr>
        <w:t>Vertiefungsaufgaben Text A:</w:t>
      </w:r>
    </w:p>
    <w:p w:rsidR="00ED7EBC" w:rsidRDefault="007B631B">
      <w:pPr>
        <w:pStyle w:val="Listenabsatz"/>
        <w:numPr>
          <w:ilvl w:val="0"/>
          <w:numId w:val="8"/>
        </w:numPr>
        <w:ind w:left="360"/>
        <w:rPr>
          <w:sz w:val="20"/>
        </w:rPr>
      </w:pPr>
      <w:r>
        <w:rPr>
          <w:sz w:val="20"/>
        </w:rPr>
        <w:t>Insulin muss mit Hilfe einer Spritze oder eines Insulin-Pen injiziert werden. Erkläre, weshalb Insulintabletten oder Insulintropfen nicht sinnvoll wären.</w:t>
      </w:r>
    </w:p>
    <w:p w:rsidR="00ED7EBC" w:rsidRDefault="007B631B">
      <w:pPr>
        <w:pStyle w:val="Listenabsatz"/>
        <w:numPr>
          <w:ilvl w:val="0"/>
          <w:numId w:val="8"/>
        </w:numPr>
        <w:ind w:left="360"/>
        <w:rPr>
          <w:sz w:val="20"/>
        </w:rPr>
      </w:pPr>
      <w:r>
        <w:rPr>
          <w:sz w:val="20"/>
        </w:rPr>
        <w:t>Erkläre, weshalb es in einem fortgeschrittenen Erkrankungsstadium bei Diabetikern immer wieder zu Sehschwäche oder gar Blindheit kommt.</w:t>
      </w:r>
    </w:p>
    <w:p w:rsidR="00ED7EBC" w:rsidRDefault="00ED7EBC">
      <w:pPr>
        <w:pStyle w:val="Listenabsatz"/>
        <w:ind w:left="360"/>
        <w:rPr>
          <w:sz w:val="20"/>
        </w:rPr>
      </w:pPr>
    </w:p>
    <w:p w:rsidR="00ED7EBC" w:rsidRDefault="007B631B">
      <w:pPr>
        <w:pStyle w:val="Listenabsatz"/>
        <w:ind w:left="0"/>
        <w:rPr>
          <w:b/>
          <w:sz w:val="20"/>
        </w:rPr>
      </w:pPr>
      <w:r>
        <w:rPr>
          <w:b/>
          <w:sz w:val="20"/>
        </w:rPr>
        <w:t>Vertiefungsaufgaben Text B:</w:t>
      </w:r>
    </w:p>
    <w:p w:rsidR="00ED7EBC" w:rsidRDefault="007B631B">
      <w:pPr>
        <w:pStyle w:val="Listenabsatz"/>
        <w:numPr>
          <w:ilvl w:val="0"/>
          <w:numId w:val="8"/>
        </w:numPr>
        <w:ind w:left="360"/>
        <w:rPr>
          <w:sz w:val="20"/>
        </w:rPr>
      </w:pPr>
      <w:r>
        <w:rPr>
          <w:sz w:val="20"/>
        </w:rPr>
        <w:t>Diabetiker sollen statt 3 großen Mahlzeiten pro Tag mehrere kleine zu sich nehmen. Zudem sollten sie Vollkornprodukte anderen Backwaren und Nudeln vorziehen. Erkläre diese Ernährungsempfehlungen.</w:t>
      </w:r>
    </w:p>
    <w:p w:rsidR="00ED7EBC" w:rsidRDefault="007B631B">
      <w:pPr>
        <w:pStyle w:val="Listenabsatz"/>
        <w:numPr>
          <w:ilvl w:val="0"/>
          <w:numId w:val="8"/>
        </w:numPr>
        <w:ind w:left="360"/>
        <w:rPr>
          <w:sz w:val="20"/>
        </w:rPr>
      </w:pPr>
      <w:r>
        <w:rPr>
          <w:sz w:val="20"/>
          <w:lang w:val="de-DE"/>
        </w:rPr>
        <w:t>Formuliere Ratschläge, wie Diabetes Typ II vorgebeugt werden kann.</w:t>
      </w:r>
    </w:p>
    <w:p w:rsidR="00ED7EBC" w:rsidRDefault="00ED7EBC">
      <w:pPr>
        <w:pStyle w:val="Listenabsatz"/>
        <w:ind w:left="360"/>
        <w:rPr>
          <w:sz w:val="20"/>
        </w:rPr>
      </w:pPr>
    </w:p>
    <w:p w:rsidR="00ED7EBC" w:rsidRDefault="007B631B">
      <w:r>
        <w:br w:type="page"/>
      </w:r>
    </w:p>
    <w:p w:rsidR="00ED7EBC" w:rsidRDefault="007B631B">
      <w:pPr>
        <w:pBdr>
          <w:top w:val="single" w:sz="4" w:space="1" w:color="000000"/>
          <w:left w:val="single" w:sz="4" w:space="4" w:color="000000"/>
          <w:bottom w:val="single" w:sz="4" w:space="1" w:color="000000"/>
          <w:right w:val="single" w:sz="4" w:space="4" w:color="000000"/>
        </w:pBdr>
        <w:rPr>
          <w:b/>
          <w:sz w:val="24"/>
        </w:rPr>
      </w:pPr>
      <w:r>
        <w:rPr>
          <w:b/>
          <w:sz w:val="24"/>
        </w:rPr>
        <w:lastRenderedPageBreak/>
        <w:t>Diabetes mellitus – Zuckerkrankheit</w:t>
      </w:r>
      <w:r>
        <w:rPr>
          <w:b/>
          <w:sz w:val="24"/>
        </w:rPr>
        <w:tab/>
      </w:r>
      <w:r>
        <w:rPr>
          <w:b/>
          <w:sz w:val="24"/>
        </w:rPr>
        <w:tab/>
      </w:r>
      <w:r>
        <w:rPr>
          <w:b/>
          <w:sz w:val="24"/>
        </w:rPr>
        <w:tab/>
      </w:r>
      <w:r>
        <w:rPr>
          <w:b/>
          <w:sz w:val="24"/>
        </w:rPr>
        <w:tab/>
      </w:r>
      <w:r>
        <w:rPr>
          <w:b/>
          <w:sz w:val="24"/>
        </w:rPr>
        <w:tab/>
        <w:t xml:space="preserve">     </w:t>
      </w:r>
      <w:r>
        <w:rPr>
          <w:b/>
          <w:color w:val="00B050"/>
          <w:sz w:val="24"/>
        </w:rPr>
        <w:t>Lösungshinweise</w:t>
      </w:r>
    </w:p>
    <w:p w:rsidR="00ED7EBC" w:rsidRDefault="007B631B">
      <w:pPr>
        <w:pStyle w:val="Listenabsatz"/>
        <w:numPr>
          <w:ilvl w:val="0"/>
          <w:numId w:val="23"/>
        </w:numPr>
        <w:rPr>
          <w:sz w:val="20"/>
        </w:rPr>
      </w:pPr>
      <w:r>
        <w:rPr>
          <w:sz w:val="20"/>
        </w:rPr>
        <w:t>Vergleiche die beiden Typen des Diabetes in einer Tabelle nach folgenden Kriterien: Symptome, Ursachen, Therapie. Ergänze weitere Kriterien.</w:t>
      </w:r>
    </w:p>
    <w:tbl>
      <w:tblPr>
        <w:tblStyle w:val="Tabellenraster"/>
        <w:tblW w:w="8700" w:type="dxa"/>
        <w:tblInd w:w="360" w:type="dxa"/>
        <w:tblLook w:val="04A0" w:firstRow="1" w:lastRow="0" w:firstColumn="1" w:lastColumn="0" w:noHBand="0" w:noVBand="1"/>
      </w:tblPr>
      <w:tblGrid>
        <w:gridCol w:w="1195"/>
        <w:gridCol w:w="3402"/>
        <w:gridCol w:w="4103"/>
      </w:tblGrid>
      <w:tr w:rsidR="00ED7EBC">
        <w:tc>
          <w:tcPr>
            <w:tcW w:w="1195" w:type="dxa"/>
            <w:shd w:val="clear" w:color="auto" w:fill="auto"/>
          </w:tcPr>
          <w:p w:rsidR="00ED7EBC" w:rsidRDefault="007B631B">
            <w:pPr>
              <w:pStyle w:val="Listenabsatz"/>
              <w:spacing w:after="0" w:line="240" w:lineRule="auto"/>
              <w:ind w:left="0"/>
              <w:rPr>
                <w:b/>
                <w:i/>
                <w:sz w:val="20"/>
              </w:rPr>
            </w:pPr>
            <w:r>
              <w:rPr>
                <w:b/>
                <w:i/>
                <w:sz w:val="20"/>
              </w:rPr>
              <w:t>Kriterien</w:t>
            </w:r>
          </w:p>
        </w:tc>
        <w:tc>
          <w:tcPr>
            <w:tcW w:w="3402" w:type="dxa"/>
            <w:shd w:val="clear" w:color="auto" w:fill="auto"/>
          </w:tcPr>
          <w:p w:rsidR="00ED7EBC" w:rsidRDefault="007B631B">
            <w:pPr>
              <w:pStyle w:val="Listenabsatz"/>
              <w:spacing w:after="0" w:line="240" w:lineRule="auto"/>
              <w:ind w:left="0"/>
              <w:rPr>
                <w:b/>
                <w:i/>
                <w:sz w:val="20"/>
              </w:rPr>
            </w:pPr>
            <w:r>
              <w:rPr>
                <w:b/>
                <w:i/>
                <w:sz w:val="20"/>
              </w:rPr>
              <w:t>Diabetes Typ I</w:t>
            </w:r>
          </w:p>
        </w:tc>
        <w:tc>
          <w:tcPr>
            <w:tcW w:w="4103" w:type="dxa"/>
            <w:shd w:val="clear" w:color="auto" w:fill="auto"/>
          </w:tcPr>
          <w:p w:rsidR="00ED7EBC" w:rsidRDefault="007B631B">
            <w:pPr>
              <w:pStyle w:val="Listenabsatz"/>
              <w:spacing w:after="0" w:line="240" w:lineRule="auto"/>
              <w:ind w:left="0"/>
              <w:rPr>
                <w:b/>
                <w:i/>
                <w:sz w:val="20"/>
              </w:rPr>
            </w:pPr>
            <w:r>
              <w:rPr>
                <w:b/>
                <w:i/>
                <w:sz w:val="20"/>
              </w:rPr>
              <w:t>Diabetes Typ II</w:t>
            </w:r>
          </w:p>
        </w:tc>
      </w:tr>
      <w:tr w:rsidR="00ED7EBC">
        <w:tc>
          <w:tcPr>
            <w:tcW w:w="1195" w:type="dxa"/>
            <w:shd w:val="clear" w:color="auto" w:fill="auto"/>
          </w:tcPr>
          <w:p w:rsidR="00ED7EBC" w:rsidRDefault="007B631B">
            <w:pPr>
              <w:pStyle w:val="Listenabsatz"/>
              <w:spacing w:after="0" w:line="240" w:lineRule="auto"/>
              <w:ind w:left="0"/>
              <w:rPr>
                <w:b/>
                <w:i/>
                <w:sz w:val="20"/>
              </w:rPr>
            </w:pPr>
            <w:r>
              <w:rPr>
                <w:b/>
                <w:i/>
                <w:sz w:val="20"/>
              </w:rPr>
              <w:t>Symptome</w:t>
            </w:r>
          </w:p>
        </w:tc>
        <w:tc>
          <w:tcPr>
            <w:tcW w:w="3402" w:type="dxa"/>
            <w:shd w:val="clear" w:color="auto" w:fill="auto"/>
          </w:tcPr>
          <w:p w:rsidR="00ED7EBC" w:rsidRDefault="007B631B">
            <w:pPr>
              <w:pStyle w:val="Listenabsatz"/>
              <w:numPr>
                <w:ilvl w:val="0"/>
                <w:numId w:val="24"/>
              </w:numPr>
              <w:spacing w:after="0" w:line="240" w:lineRule="auto"/>
              <w:rPr>
                <w:i/>
                <w:sz w:val="20"/>
              </w:rPr>
            </w:pPr>
            <w:r>
              <w:rPr>
                <w:i/>
                <w:sz w:val="20"/>
              </w:rPr>
              <w:t>vermehrt Durst</w:t>
            </w:r>
          </w:p>
          <w:p w:rsidR="00ED7EBC" w:rsidRDefault="007B631B">
            <w:pPr>
              <w:pStyle w:val="Listenabsatz"/>
              <w:numPr>
                <w:ilvl w:val="0"/>
                <w:numId w:val="24"/>
              </w:numPr>
              <w:spacing w:after="0" w:line="240" w:lineRule="auto"/>
              <w:rPr>
                <w:i/>
                <w:sz w:val="20"/>
              </w:rPr>
            </w:pPr>
            <w:r>
              <w:rPr>
                <w:i/>
                <w:sz w:val="20"/>
              </w:rPr>
              <w:t>häufiger Harndrang</w:t>
            </w:r>
          </w:p>
          <w:p w:rsidR="00ED7EBC" w:rsidRDefault="007B631B">
            <w:pPr>
              <w:pStyle w:val="Listenabsatz"/>
              <w:numPr>
                <w:ilvl w:val="0"/>
                <w:numId w:val="24"/>
              </w:numPr>
              <w:spacing w:after="0" w:line="240" w:lineRule="auto"/>
              <w:rPr>
                <w:i/>
                <w:sz w:val="20"/>
              </w:rPr>
            </w:pPr>
            <w:r>
              <w:rPr>
                <w:i/>
                <w:sz w:val="20"/>
              </w:rPr>
              <w:t>z. T. Gewichtsabnahme</w:t>
            </w:r>
          </w:p>
          <w:p w:rsidR="00ED7EBC" w:rsidRDefault="007B631B">
            <w:pPr>
              <w:pStyle w:val="Listenabsatz"/>
              <w:numPr>
                <w:ilvl w:val="0"/>
                <w:numId w:val="24"/>
              </w:numPr>
              <w:spacing w:after="0" w:line="240" w:lineRule="auto"/>
              <w:rPr>
                <w:i/>
                <w:sz w:val="20"/>
              </w:rPr>
            </w:pPr>
            <w:r>
              <w:rPr>
                <w:i/>
                <w:sz w:val="20"/>
              </w:rPr>
              <w:t>Müdigkeit</w:t>
            </w:r>
          </w:p>
          <w:p w:rsidR="00ED7EBC" w:rsidRDefault="007B631B">
            <w:pPr>
              <w:pStyle w:val="Listenabsatz"/>
              <w:numPr>
                <w:ilvl w:val="0"/>
                <w:numId w:val="24"/>
              </w:numPr>
              <w:spacing w:after="0" w:line="240" w:lineRule="auto"/>
              <w:rPr>
                <w:i/>
                <w:sz w:val="20"/>
              </w:rPr>
            </w:pPr>
            <w:r>
              <w:rPr>
                <w:i/>
                <w:sz w:val="20"/>
              </w:rPr>
              <w:t>Schwäche</w:t>
            </w:r>
          </w:p>
        </w:tc>
        <w:tc>
          <w:tcPr>
            <w:tcW w:w="4103" w:type="dxa"/>
            <w:shd w:val="clear" w:color="auto" w:fill="auto"/>
          </w:tcPr>
          <w:p w:rsidR="00ED7EBC" w:rsidRDefault="007B631B">
            <w:pPr>
              <w:pStyle w:val="Listenabsatz"/>
              <w:numPr>
                <w:ilvl w:val="0"/>
                <w:numId w:val="24"/>
              </w:numPr>
              <w:spacing w:after="0" w:line="240" w:lineRule="auto"/>
              <w:rPr>
                <w:i/>
                <w:sz w:val="20"/>
              </w:rPr>
            </w:pPr>
            <w:r>
              <w:rPr>
                <w:i/>
                <w:sz w:val="20"/>
              </w:rPr>
              <w:t>Symptome zunächst deutlich schwächer ausgeprägt als bei Typ I.</w:t>
            </w:r>
          </w:p>
          <w:p w:rsidR="00ED7EBC" w:rsidRDefault="007B631B">
            <w:pPr>
              <w:pStyle w:val="Listenabsatz"/>
              <w:numPr>
                <w:ilvl w:val="0"/>
                <w:numId w:val="24"/>
              </w:numPr>
              <w:spacing w:after="0" w:line="240" w:lineRule="auto"/>
              <w:rPr>
                <w:i/>
                <w:sz w:val="20"/>
              </w:rPr>
            </w:pPr>
            <w:r>
              <w:rPr>
                <w:i/>
                <w:sz w:val="20"/>
              </w:rPr>
              <w:t xml:space="preserve">Personen häufig mit Übergewicht, Bewegungsmangel. </w:t>
            </w:r>
          </w:p>
          <w:p w:rsidR="00ED7EBC" w:rsidRDefault="007B631B">
            <w:pPr>
              <w:pStyle w:val="Listenabsatz"/>
              <w:numPr>
                <w:ilvl w:val="0"/>
                <w:numId w:val="24"/>
              </w:numPr>
              <w:spacing w:after="0" w:line="240" w:lineRule="auto"/>
              <w:rPr>
                <w:i/>
                <w:sz w:val="20"/>
              </w:rPr>
            </w:pPr>
            <w:r>
              <w:rPr>
                <w:i/>
                <w:sz w:val="20"/>
              </w:rPr>
              <w:t>Typisch sind: vermehrt Durst, häufiger Harndrang, Müdigkeit, Schwäche</w:t>
            </w:r>
          </w:p>
        </w:tc>
      </w:tr>
      <w:tr w:rsidR="00ED7EBC">
        <w:tc>
          <w:tcPr>
            <w:tcW w:w="1195" w:type="dxa"/>
            <w:shd w:val="clear" w:color="auto" w:fill="auto"/>
          </w:tcPr>
          <w:p w:rsidR="00ED7EBC" w:rsidRDefault="007B631B">
            <w:pPr>
              <w:pStyle w:val="Listenabsatz"/>
              <w:spacing w:after="0" w:line="240" w:lineRule="auto"/>
              <w:ind w:left="0"/>
              <w:rPr>
                <w:b/>
                <w:i/>
                <w:sz w:val="20"/>
              </w:rPr>
            </w:pPr>
            <w:r>
              <w:rPr>
                <w:b/>
                <w:i/>
                <w:sz w:val="20"/>
              </w:rPr>
              <w:t>Ursachen</w:t>
            </w:r>
          </w:p>
        </w:tc>
        <w:tc>
          <w:tcPr>
            <w:tcW w:w="3402" w:type="dxa"/>
            <w:shd w:val="clear" w:color="auto" w:fill="auto"/>
          </w:tcPr>
          <w:p w:rsidR="00ED7EBC" w:rsidRDefault="007B631B">
            <w:pPr>
              <w:pStyle w:val="Listenabsatz"/>
              <w:numPr>
                <w:ilvl w:val="0"/>
                <w:numId w:val="25"/>
              </w:numPr>
              <w:spacing w:after="0" w:line="240" w:lineRule="auto"/>
              <w:rPr>
                <w:i/>
                <w:sz w:val="20"/>
              </w:rPr>
            </w:pPr>
            <w:r>
              <w:rPr>
                <w:i/>
                <w:sz w:val="20"/>
              </w:rPr>
              <w:t xml:space="preserve">Autoimmunerkrankung, d. h. das Immunsystem zerstört die insulinproduzierenden Zellen der Bauchspeicheldrüse </w:t>
            </w:r>
            <w:r>
              <w:rPr>
                <w:rFonts w:ascii="Wingdings" w:eastAsia="Wingdings" w:hAnsi="Wingdings" w:cs="Wingdings"/>
                <w:i/>
                <w:sz w:val="20"/>
              </w:rPr>
              <w:t></w:t>
            </w:r>
            <w:r>
              <w:rPr>
                <w:i/>
                <w:sz w:val="20"/>
              </w:rPr>
              <w:t xml:space="preserve"> Insulin fehlt.</w:t>
            </w:r>
          </w:p>
          <w:p w:rsidR="00ED7EBC" w:rsidRDefault="007B631B">
            <w:pPr>
              <w:pStyle w:val="Listenabsatz"/>
              <w:numPr>
                <w:ilvl w:val="0"/>
                <w:numId w:val="25"/>
              </w:numPr>
              <w:spacing w:after="0" w:line="240" w:lineRule="auto"/>
              <w:rPr>
                <w:i/>
                <w:sz w:val="20"/>
              </w:rPr>
            </w:pPr>
            <w:r>
              <w:rPr>
                <w:i/>
                <w:sz w:val="20"/>
              </w:rPr>
              <w:t>ererbte Ursachen</w:t>
            </w:r>
          </w:p>
        </w:tc>
        <w:tc>
          <w:tcPr>
            <w:tcW w:w="4103" w:type="dxa"/>
            <w:shd w:val="clear" w:color="auto" w:fill="auto"/>
          </w:tcPr>
          <w:p w:rsidR="00ED7EBC" w:rsidRDefault="007B631B">
            <w:pPr>
              <w:pStyle w:val="Listenabsatz"/>
              <w:numPr>
                <w:ilvl w:val="0"/>
                <w:numId w:val="25"/>
              </w:numPr>
              <w:spacing w:after="0" w:line="240" w:lineRule="auto"/>
              <w:rPr>
                <w:i/>
                <w:sz w:val="20"/>
              </w:rPr>
            </w:pPr>
            <w:r>
              <w:rPr>
                <w:i/>
                <w:sz w:val="20"/>
              </w:rPr>
              <w:t>persönlicher Lebenswandel mit Bewegungsarmut, Übergewicht ist entscheidend</w:t>
            </w:r>
          </w:p>
          <w:p w:rsidR="00ED7EBC" w:rsidRDefault="007B631B">
            <w:pPr>
              <w:pStyle w:val="Listenabsatz"/>
              <w:numPr>
                <w:ilvl w:val="0"/>
                <w:numId w:val="25"/>
              </w:numPr>
              <w:spacing w:after="0" w:line="240" w:lineRule="auto"/>
              <w:rPr>
                <w:i/>
                <w:sz w:val="20"/>
              </w:rPr>
            </w:pPr>
            <w:r>
              <w:rPr>
                <w:i/>
                <w:sz w:val="20"/>
              </w:rPr>
              <w:t xml:space="preserve">geringere Empfindlichkeit der Zielzellen für Insulin </w:t>
            </w:r>
            <w:r>
              <w:rPr>
                <w:rFonts w:ascii="Wingdings" w:eastAsia="Wingdings" w:hAnsi="Wingdings" w:cs="Wingdings"/>
                <w:i/>
                <w:sz w:val="20"/>
              </w:rPr>
              <w:t></w:t>
            </w:r>
            <w:r>
              <w:rPr>
                <w:i/>
                <w:sz w:val="20"/>
              </w:rPr>
              <w:t xml:space="preserve"> </w:t>
            </w:r>
            <w:proofErr w:type="spellStart"/>
            <w:r>
              <w:rPr>
                <w:i/>
                <w:sz w:val="20"/>
              </w:rPr>
              <w:t>Insulin</w:t>
            </w:r>
            <w:proofErr w:type="spellEnd"/>
            <w:r>
              <w:rPr>
                <w:i/>
                <w:sz w:val="20"/>
              </w:rPr>
              <w:t xml:space="preserve"> zunächst noch in „normaler“ Konzentration vorhanden</w:t>
            </w:r>
          </w:p>
        </w:tc>
      </w:tr>
      <w:tr w:rsidR="00ED7EBC">
        <w:tc>
          <w:tcPr>
            <w:tcW w:w="1195" w:type="dxa"/>
            <w:shd w:val="clear" w:color="auto" w:fill="auto"/>
          </w:tcPr>
          <w:p w:rsidR="00ED7EBC" w:rsidRDefault="007B631B">
            <w:pPr>
              <w:pStyle w:val="Listenabsatz"/>
              <w:spacing w:after="0" w:line="240" w:lineRule="auto"/>
              <w:ind w:left="0"/>
              <w:rPr>
                <w:b/>
                <w:i/>
                <w:sz w:val="20"/>
              </w:rPr>
            </w:pPr>
            <w:r>
              <w:rPr>
                <w:b/>
                <w:i/>
                <w:sz w:val="20"/>
              </w:rPr>
              <w:t>Therapie</w:t>
            </w:r>
          </w:p>
        </w:tc>
        <w:tc>
          <w:tcPr>
            <w:tcW w:w="3402" w:type="dxa"/>
            <w:shd w:val="clear" w:color="auto" w:fill="auto"/>
          </w:tcPr>
          <w:p w:rsidR="00ED7EBC" w:rsidRDefault="007B631B">
            <w:pPr>
              <w:pStyle w:val="Listenabsatz"/>
              <w:numPr>
                <w:ilvl w:val="0"/>
                <w:numId w:val="26"/>
              </w:numPr>
              <w:spacing w:after="0" w:line="240" w:lineRule="auto"/>
              <w:rPr>
                <w:i/>
                <w:sz w:val="20"/>
              </w:rPr>
            </w:pPr>
            <w:r>
              <w:rPr>
                <w:i/>
                <w:sz w:val="20"/>
              </w:rPr>
              <w:t>regelmäßige Insulininjektionen</w:t>
            </w:r>
          </w:p>
          <w:p w:rsidR="00ED7EBC" w:rsidRDefault="007B631B">
            <w:pPr>
              <w:pStyle w:val="Listenabsatz"/>
              <w:numPr>
                <w:ilvl w:val="0"/>
                <w:numId w:val="26"/>
              </w:numPr>
              <w:spacing w:after="0" w:line="240" w:lineRule="auto"/>
              <w:rPr>
                <w:i/>
                <w:sz w:val="20"/>
              </w:rPr>
            </w:pPr>
            <w:r>
              <w:rPr>
                <w:i/>
                <w:sz w:val="20"/>
              </w:rPr>
              <w:t>regelmäßige Blutzucker-Kontrolle</w:t>
            </w:r>
          </w:p>
          <w:p w:rsidR="00ED7EBC" w:rsidRDefault="007B631B">
            <w:pPr>
              <w:pStyle w:val="Listenabsatz"/>
              <w:numPr>
                <w:ilvl w:val="0"/>
                <w:numId w:val="26"/>
              </w:numPr>
              <w:spacing w:after="0" w:line="240" w:lineRule="auto"/>
              <w:rPr>
                <w:i/>
                <w:sz w:val="20"/>
              </w:rPr>
            </w:pPr>
            <w:r>
              <w:rPr>
                <w:i/>
                <w:sz w:val="20"/>
              </w:rPr>
              <w:t>Diabetiker Typ I-Diät</w:t>
            </w:r>
          </w:p>
        </w:tc>
        <w:tc>
          <w:tcPr>
            <w:tcW w:w="4103" w:type="dxa"/>
            <w:shd w:val="clear" w:color="auto" w:fill="auto"/>
          </w:tcPr>
          <w:p w:rsidR="00ED7EBC" w:rsidRDefault="007B631B">
            <w:pPr>
              <w:pStyle w:val="Listenabsatz"/>
              <w:numPr>
                <w:ilvl w:val="0"/>
                <w:numId w:val="26"/>
              </w:numPr>
              <w:spacing w:after="0" w:line="240" w:lineRule="auto"/>
              <w:rPr>
                <w:i/>
                <w:sz w:val="20"/>
              </w:rPr>
            </w:pPr>
            <w:r>
              <w:rPr>
                <w:i/>
                <w:sz w:val="20"/>
              </w:rPr>
              <w:t>Ernährungsumstellung (Diabetiker Typ II-Diät)</w:t>
            </w:r>
          </w:p>
          <w:p w:rsidR="00ED7EBC" w:rsidRDefault="007B631B">
            <w:pPr>
              <w:pStyle w:val="Listenabsatz"/>
              <w:numPr>
                <w:ilvl w:val="0"/>
                <w:numId w:val="26"/>
              </w:numPr>
              <w:spacing w:after="0" w:line="240" w:lineRule="auto"/>
              <w:rPr>
                <w:i/>
                <w:sz w:val="20"/>
              </w:rPr>
            </w:pPr>
            <w:r>
              <w:rPr>
                <w:i/>
                <w:sz w:val="20"/>
              </w:rPr>
              <w:t>mehr körperliche Bewegung</w:t>
            </w:r>
          </w:p>
          <w:p w:rsidR="00ED7EBC" w:rsidRDefault="007B631B">
            <w:pPr>
              <w:pStyle w:val="Listenabsatz"/>
              <w:numPr>
                <w:ilvl w:val="0"/>
                <w:numId w:val="26"/>
              </w:numPr>
              <w:spacing w:after="0" w:line="240" w:lineRule="auto"/>
              <w:rPr>
                <w:i/>
                <w:sz w:val="20"/>
              </w:rPr>
            </w:pPr>
            <w:r>
              <w:rPr>
                <w:i/>
                <w:sz w:val="20"/>
              </w:rPr>
              <w:t>Medikamente zur Unterstützung des Kohlenhydrat-Stoffwechsels</w:t>
            </w:r>
          </w:p>
          <w:p w:rsidR="00ED7EBC" w:rsidRDefault="007B631B">
            <w:pPr>
              <w:pStyle w:val="Listenabsatz"/>
              <w:numPr>
                <w:ilvl w:val="0"/>
                <w:numId w:val="26"/>
              </w:numPr>
              <w:spacing w:after="0" w:line="240" w:lineRule="auto"/>
              <w:rPr>
                <w:i/>
                <w:sz w:val="20"/>
              </w:rPr>
            </w:pPr>
            <w:r>
              <w:rPr>
                <w:i/>
                <w:sz w:val="20"/>
              </w:rPr>
              <w:t>später u. U. Insulin-Injektionen</w:t>
            </w:r>
          </w:p>
        </w:tc>
      </w:tr>
    </w:tbl>
    <w:p w:rsidR="00ED7EBC" w:rsidRDefault="00ED7EBC">
      <w:pPr>
        <w:pStyle w:val="Listenabsatz"/>
        <w:ind w:left="360"/>
        <w:rPr>
          <w:sz w:val="20"/>
        </w:rPr>
      </w:pPr>
    </w:p>
    <w:p w:rsidR="00ED7EBC" w:rsidRDefault="007B631B">
      <w:pPr>
        <w:pStyle w:val="Listenabsatz"/>
        <w:numPr>
          <w:ilvl w:val="0"/>
          <w:numId w:val="23"/>
        </w:numPr>
        <w:rPr>
          <w:sz w:val="20"/>
        </w:rPr>
      </w:pPr>
      <w:r>
        <w:rPr>
          <w:sz w:val="20"/>
          <w:lang w:val="de-DE"/>
        </w:rPr>
        <w:t>Erläutere den Einfluss der Ernährung auf den Blutzuckerspiegel und unterscheide dabei zwischen Diabetikern und Nicht-Diabetikern.</w:t>
      </w:r>
    </w:p>
    <w:p w:rsidR="00ED7EBC" w:rsidRDefault="007B631B">
      <w:pPr>
        <w:pStyle w:val="Listenabsatz"/>
        <w:ind w:left="360"/>
        <w:rPr>
          <w:i/>
          <w:sz w:val="20"/>
          <w:lang w:val="de-DE"/>
        </w:rPr>
      </w:pPr>
      <w:r>
        <w:rPr>
          <w:i/>
          <w:sz w:val="20"/>
          <w:lang w:val="de-DE"/>
        </w:rPr>
        <w:t xml:space="preserve">Nimmt man kohlenhydrathaltige Nahrung zu sich, wird diese v. a. in Form von Glucose im Dünndarm ins Blut aufgenommen. Der Blutzuckerspiegel steigt. Bei Nicht-Diabetikern steigt der Blutzuckerspiegel geringer und kürzer. Bei ihnen bewirkt das Hormon Insulin, dass Glucose aus dem Blut in Leber- und Muskelzellen aufgenommen und dort in Form von Glykogen zwischengelagert wird. </w:t>
      </w:r>
    </w:p>
    <w:p w:rsidR="00ED7EBC" w:rsidRDefault="007B631B">
      <w:pPr>
        <w:pStyle w:val="Listenabsatz"/>
        <w:ind w:left="360"/>
        <w:rPr>
          <w:i/>
          <w:sz w:val="20"/>
          <w:lang w:val="de-DE"/>
        </w:rPr>
      </w:pPr>
      <w:r>
        <w:rPr>
          <w:i/>
          <w:sz w:val="20"/>
          <w:lang w:val="de-DE"/>
        </w:rPr>
        <w:t>Bei Diabetikern vom Typ I wird zu wenig oder kein Insulin produziert. Der Blutzuckerspiegel bleibt über einen langen Zeitraum nach der Nahrungsaufnahme hoch. Bei Diabetikern von Typ II nimmt die Empfindlichkeit der Zielzellen für das Insulin-Signal ab. Es wird deutlich weniger Glucose von den Zielzellen aufgenommen. Der Blutzuckerspiegel bleibt ebenfalls längere Zeit erhöht.</w:t>
      </w:r>
    </w:p>
    <w:p w:rsidR="00ED7EBC" w:rsidRDefault="00ED7EBC">
      <w:pPr>
        <w:pStyle w:val="Listenabsatz"/>
        <w:ind w:left="360"/>
        <w:rPr>
          <w:i/>
          <w:sz w:val="20"/>
        </w:rPr>
      </w:pPr>
    </w:p>
    <w:p w:rsidR="00ED7EBC" w:rsidRDefault="007B631B">
      <w:pPr>
        <w:pStyle w:val="Listenabsatz"/>
        <w:numPr>
          <w:ilvl w:val="0"/>
          <w:numId w:val="23"/>
        </w:numPr>
        <w:rPr>
          <w:sz w:val="20"/>
        </w:rPr>
      </w:pPr>
      <w:r>
        <w:rPr>
          <w:sz w:val="20"/>
          <w:lang w:val="de-DE"/>
        </w:rPr>
        <w:t xml:space="preserve">Erkläre, weshalb Diabetiker mehrmals am Tag den Blutzuckerwert bestimmen müssen. </w:t>
      </w:r>
    </w:p>
    <w:p w:rsidR="00ED7EBC" w:rsidRDefault="007B631B">
      <w:pPr>
        <w:pStyle w:val="Listenabsatz"/>
        <w:ind w:left="360"/>
        <w:rPr>
          <w:i/>
          <w:sz w:val="20"/>
        </w:rPr>
      </w:pPr>
      <w:r>
        <w:rPr>
          <w:i/>
          <w:sz w:val="20"/>
        </w:rPr>
        <w:t>Der Blutzuckerspiegel unterliegt zahlreichen Einflüssen und kann schwanken. Bei Nahrungsaufnahme steigt der Blutzuckerspiegel an. Ein über längere Zeit zu hoher Blutzuckerspiegel führt zu Folgeerkrankungen. Bei geistiger Anstrengung und Sport verbraucht der Körper viel Glucose und der Blutzuckerwert sinkt. Nicht immer merkt das die betroffene Person. Da ein zu niedriger Blutzuckerspiegel aber gefährlich werden kann (z. B. Bewusstlosigkeit), muss der Wert regelmäßig gemessen werden.</w:t>
      </w:r>
    </w:p>
    <w:p w:rsidR="00ED7EBC" w:rsidRDefault="00ED7EBC">
      <w:pPr>
        <w:pStyle w:val="Listenabsatz"/>
        <w:ind w:left="360"/>
        <w:rPr>
          <w:sz w:val="20"/>
        </w:rPr>
      </w:pPr>
    </w:p>
    <w:p w:rsidR="00ED7EBC" w:rsidRDefault="007B631B">
      <w:pPr>
        <w:pStyle w:val="Listenabsatz"/>
        <w:numPr>
          <w:ilvl w:val="0"/>
          <w:numId w:val="23"/>
        </w:numPr>
        <w:rPr>
          <w:sz w:val="20"/>
        </w:rPr>
      </w:pPr>
      <w:r>
        <w:rPr>
          <w:sz w:val="20"/>
          <w:lang w:val="de-DE"/>
        </w:rPr>
        <w:t>Diabetes wird immer wieder als Volkskrankheit bezeichnet. Erkläre mit Hilfe von Abb. 1.</w:t>
      </w:r>
    </w:p>
    <w:p w:rsidR="00ED7EBC" w:rsidRDefault="007B631B">
      <w:pPr>
        <w:pStyle w:val="Listenabsatz"/>
        <w:ind w:left="360"/>
        <w:rPr>
          <w:i/>
          <w:sz w:val="20"/>
        </w:rPr>
      </w:pPr>
      <w:r>
        <w:rPr>
          <w:i/>
          <w:sz w:val="20"/>
        </w:rPr>
        <w:t>Der Anteil der betroffenen Bevölkerung ist sehr groß. In Deutschland waren bereits 2014 knapp 7 Mio. Personen Diabetiker. Die Anzahl der Betroffenen hat in den letzten Jahren stark zugenommen und wird wohl noch weiter steigen. Man vermutet zudem eine große Dunkelziffer an Diabetikern vom Typ II, da die Symptome zu Beginn der Erkrankung sehr undeutlich sind.</w:t>
      </w:r>
    </w:p>
    <w:p w:rsidR="00ED7EBC" w:rsidRDefault="00ED7EBC">
      <w:pPr>
        <w:pStyle w:val="Listenabsatz"/>
        <w:ind w:left="360"/>
        <w:rPr>
          <w:sz w:val="20"/>
        </w:rPr>
      </w:pPr>
    </w:p>
    <w:p w:rsidR="00ED7EBC" w:rsidRDefault="007B631B">
      <w:pPr>
        <w:pStyle w:val="Listenabsatz"/>
        <w:numPr>
          <w:ilvl w:val="0"/>
          <w:numId w:val="23"/>
        </w:numPr>
        <w:rPr>
          <w:sz w:val="20"/>
        </w:rPr>
      </w:pPr>
      <w:r>
        <w:rPr>
          <w:sz w:val="20"/>
          <w:lang w:val="de-DE"/>
        </w:rPr>
        <w:t>Erkläre, was passiert, wenn sich ein Diabetiker zu viel Insulin spritzt. Nenne mögliche Sofortmaßnahmen, um eine lebensbedrohliche Situation zu verhindern.</w:t>
      </w:r>
    </w:p>
    <w:p w:rsidR="00ED7EBC" w:rsidRDefault="007B631B">
      <w:pPr>
        <w:pStyle w:val="Listenabsatz"/>
        <w:ind w:left="360"/>
        <w:rPr>
          <w:i/>
          <w:sz w:val="20"/>
          <w:lang w:val="de-DE"/>
        </w:rPr>
      </w:pPr>
      <w:r>
        <w:rPr>
          <w:i/>
          <w:sz w:val="20"/>
          <w:lang w:val="de-DE"/>
        </w:rPr>
        <w:t>Durch die zu große Insulinmenge sinkt der Blutzuckerspiegel sehr stark. Die Person kann bewusstlos werden, da die Gehirnzellen unter Energiemangel leiden. Im Extremfall ist das diabetische Koma tödlich. Beim Auftreten erster Anzeichen, z. B. Schwindel, sollte die betroffene Person Glucose zu sich nehmen, z. B. in Form von Traubenzucker-Bonbons oder ein Glas Apfelsaft trinken.</w:t>
      </w:r>
    </w:p>
    <w:p w:rsidR="00ED7EBC" w:rsidRDefault="00ED7EBC">
      <w:pPr>
        <w:pStyle w:val="Listenabsatz"/>
        <w:ind w:left="360"/>
        <w:rPr>
          <w:sz w:val="20"/>
        </w:rPr>
      </w:pPr>
    </w:p>
    <w:p w:rsidR="00ED7EBC" w:rsidRDefault="00ED7EBC">
      <w:pPr>
        <w:pStyle w:val="Listenabsatz"/>
        <w:ind w:left="1440"/>
        <w:rPr>
          <w:sz w:val="20"/>
        </w:rPr>
      </w:pPr>
    </w:p>
    <w:p w:rsidR="00ED7EBC" w:rsidRDefault="007B631B">
      <w:pPr>
        <w:pStyle w:val="Listenabsatz"/>
        <w:ind w:left="0"/>
        <w:rPr>
          <w:b/>
          <w:sz w:val="20"/>
        </w:rPr>
      </w:pPr>
      <w:r>
        <w:rPr>
          <w:b/>
          <w:sz w:val="20"/>
        </w:rPr>
        <w:t>Vertiefungsaufgaben Text A:</w:t>
      </w:r>
    </w:p>
    <w:p w:rsidR="00ED7EBC" w:rsidRDefault="007B631B">
      <w:pPr>
        <w:pStyle w:val="Listenabsatz"/>
        <w:numPr>
          <w:ilvl w:val="0"/>
          <w:numId w:val="23"/>
        </w:numPr>
        <w:rPr>
          <w:sz w:val="20"/>
        </w:rPr>
      </w:pPr>
      <w:r>
        <w:rPr>
          <w:sz w:val="20"/>
        </w:rPr>
        <w:t>Insulin muss mit Hilfe einer Spritze oder eines Insulin-Pen injiziert werden. Erkläre, weshalb Insulintabletten oder Insulintropfen nicht sinnvoll wären.</w:t>
      </w:r>
    </w:p>
    <w:p w:rsidR="00ED7EBC" w:rsidRDefault="007B631B">
      <w:pPr>
        <w:pStyle w:val="Listenabsatz"/>
        <w:ind w:left="360"/>
        <w:rPr>
          <w:i/>
          <w:sz w:val="20"/>
        </w:rPr>
      </w:pPr>
      <w:r>
        <w:rPr>
          <w:i/>
          <w:sz w:val="20"/>
        </w:rPr>
        <w:t>Insulin ist ein Protein. Proteine werden im Magen durch die Magensäure und Verdauungsenzyme zerstört. Insulin in Tabletten- oder Tropfenform wäre nach der Magen-Darm-Passage funktionsunfähig. Bei einer Injektion wird dies umgangen und das Insulin kommt funktionsfähig im Blut an.</w:t>
      </w:r>
    </w:p>
    <w:p w:rsidR="00ED7EBC" w:rsidRDefault="00ED7EBC">
      <w:pPr>
        <w:pStyle w:val="Listenabsatz"/>
        <w:ind w:left="360"/>
        <w:rPr>
          <w:sz w:val="20"/>
        </w:rPr>
      </w:pPr>
    </w:p>
    <w:p w:rsidR="00ED7EBC" w:rsidRDefault="007B631B">
      <w:pPr>
        <w:pStyle w:val="Listenabsatz"/>
        <w:numPr>
          <w:ilvl w:val="0"/>
          <w:numId w:val="23"/>
        </w:numPr>
        <w:rPr>
          <w:sz w:val="20"/>
        </w:rPr>
      </w:pPr>
      <w:r>
        <w:rPr>
          <w:sz w:val="20"/>
        </w:rPr>
        <w:t>Erkläre, weshalb es in einem fortgeschrittenen Erkrankungsstadium bei Diabetikern immer wieder zu Sehschwäche oder gar Blindheit kommt.</w:t>
      </w:r>
    </w:p>
    <w:p w:rsidR="00ED7EBC" w:rsidRDefault="007B631B">
      <w:pPr>
        <w:pStyle w:val="Listenabsatz"/>
        <w:ind w:left="360"/>
        <w:rPr>
          <w:i/>
          <w:sz w:val="20"/>
        </w:rPr>
      </w:pPr>
      <w:r>
        <w:rPr>
          <w:i/>
          <w:sz w:val="20"/>
        </w:rPr>
        <w:t xml:space="preserve">Der über längere Zeit zu hohe Blutzuckergehalt bewirkt, dass sich in den feinen Blutgefäßen vermehrt Ablagerungen bilden und diese </w:t>
      </w:r>
      <w:proofErr w:type="spellStart"/>
      <w:r>
        <w:rPr>
          <w:i/>
          <w:sz w:val="20"/>
        </w:rPr>
        <w:t>undurchgängig</w:t>
      </w:r>
      <w:proofErr w:type="spellEnd"/>
      <w:r>
        <w:rPr>
          <w:i/>
          <w:sz w:val="20"/>
        </w:rPr>
        <w:t xml:space="preserve"> werden. Im Auge gibt es zahlreiche feine Kapillargefäße. Sind diese verstopft, werden Teile des Auges unzureichend oder nicht mehr mit Sauerstoff und Nährstoffen versorgt. Die Zellen, auch Sehsinneszellen, gehen zugrunde. Die Person sieht in diesem Bereich schlechter oder nicht mehr.</w:t>
      </w:r>
    </w:p>
    <w:p w:rsidR="00ED7EBC" w:rsidRDefault="00ED7EBC">
      <w:pPr>
        <w:pStyle w:val="Listenabsatz"/>
        <w:ind w:left="360"/>
        <w:rPr>
          <w:sz w:val="20"/>
        </w:rPr>
      </w:pPr>
    </w:p>
    <w:p w:rsidR="00ED7EBC" w:rsidRDefault="00ED7EBC">
      <w:pPr>
        <w:pStyle w:val="Listenabsatz"/>
        <w:ind w:left="360"/>
        <w:rPr>
          <w:sz w:val="20"/>
        </w:rPr>
      </w:pPr>
    </w:p>
    <w:p w:rsidR="00ED7EBC" w:rsidRDefault="007B631B">
      <w:pPr>
        <w:pStyle w:val="Listenabsatz"/>
        <w:ind w:left="0"/>
        <w:rPr>
          <w:b/>
          <w:sz w:val="20"/>
        </w:rPr>
      </w:pPr>
      <w:r>
        <w:rPr>
          <w:b/>
          <w:sz w:val="20"/>
        </w:rPr>
        <w:t>Vertiefungsaufgaben Text B:</w:t>
      </w:r>
    </w:p>
    <w:p w:rsidR="00ED7EBC" w:rsidRDefault="007B631B">
      <w:pPr>
        <w:pStyle w:val="Listenabsatz"/>
        <w:numPr>
          <w:ilvl w:val="0"/>
          <w:numId w:val="23"/>
        </w:numPr>
        <w:rPr>
          <w:sz w:val="20"/>
        </w:rPr>
      </w:pPr>
      <w:r>
        <w:rPr>
          <w:sz w:val="20"/>
        </w:rPr>
        <w:t>Diabetiker sollen statt 3 großen Mahlzeiten pro Tag mehrere kleine zu sich nehmen. Zudem sollten sie Vollkornprodukte anderen Backwaren und Nudeln vorziehen. Erkläre diese Ernährungsempfehlungen.</w:t>
      </w:r>
    </w:p>
    <w:p w:rsidR="00ED7EBC" w:rsidRDefault="007B631B">
      <w:pPr>
        <w:pStyle w:val="Listenabsatz"/>
        <w:ind w:left="360"/>
        <w:rPr>
          <w:i/>
          <w:sz w:val="20"/>
        </w:rPr>
      </w:pPr>
      <w:r>
        <w:rPr>
          <w:i/>
          <w:sz w:val="20"/>
        </w:rPr>
        <w:t>Mit mehreren kleinen Mahlzeiten pro Tag steigt der Blutzuckerspiegel deutlich weniger stark an als bei drei großen. So wird der Körper mit der notwendigen Energie versorgt, Blutzuckerspitzen jedoch vermieden.</w:t>
      </w:r>
    </w:p>
    <w:p w:rsidR="00ED7EBC" w:rsidRDefault="007B631B">
      <w:pPr>
        <w:pStyle w:val="Listenabsatz"/>
        <w:ind w:left="360"/>
        <w:rPr>
          <w:i/>
          <w:sz w:val="20"/>
        </w:rPr>
      </w:pPr>
      <w:r>
        <w:rPr>
          <w:i/>
          <w:sz w:val="20"/>
        </w:rPr>
        <w:t>Vollkornprodukte enthalten komplexer aufgebaute Kohlenhydrate, deren Verdauung in Einfachzucker, wie Glucose, länger dauert. So wird die enthaltende Glucose über einen längeren Zeitraum aufgenommen. Auch so werden Blutzuckerspitzen vermieden.</w:t>
      </w:r>
    </w:p>
    <w:p w:rsidR="00ED7EBC" w:rsidRDefault="00ED7EBC">
      <w:pPr>
        <w:pStyle w:val="Listenabsatz"/>
        <w:ind w:left="360"/>
        <w:rPr>
          <w:i/>
          <w:sz w:val="20"/>
        </w:rPr>
      </w:pPr>
    </w:p>
    <w:p w:rsidR="00ED7EBC" w:rsidRDefault="007B631B">
      <w:pPr>
        <w:pStyle w:val="Listenabsatz"/>
        <w:numPr>
          <w:ilvl w:val="0"/>
          <w:numId w:val="23"/>
        </w:numPr>
        <w:rPr>
          <w:sz w:val="20"/>
        </w:rPr>
      </w:pPr>
      <w:r>
        <w:rPr>
          <w:sz w:val="20"/>
          <w:lang w:val="de-DE"/>
        </w:rPr>
        <w:t>Formuliere Ratschläge, wie Diabetes Typ II vorgebeugt werden kann.</w:t>
      </w:r>
    </w:p>
    <w:p w:rsidR="00ED7EBC" w:rsidRDefault="007B631B">
      <w:pPr>
        <w:pStyle w:val="Listenabsatz"/>
        <w:ind w:left="360"/>
        <w:rPr>
          <w:i/>
          <w:sz w:val="20"/>
          <w:lang w:val="de-DE"/>
        </w:rPr>
      </w:pPr>
      <w:r>
        <w:rPr>
          <w:i/>
          <w:sz w:val="20"/>
          <w:lang w:val="de-DE"/>
        </w:rPr>
        <w:t>Diabetes Typ II kann man durch regelmäßige Bewegung, ausgewogene Ernährung mit viel Gemüse und Obst und Vollkornprodukten statt Weißmehlprodukten vorbeugen. Zudem sollte man stark gesüßte Getränke und Fertigprodukte in Maßen genießen.</w:t>
      </w:r>
    </w:p>
    <w:p w:rsidR="00ED7EBC" w:rsidRDefault="00ED7EBC">
      <w:pPr>
        <w:pStyle w:val="Listenabsatz"/>
        <w:ind w:left="360"/>
        <w:rPr>
          <w:sz w:val="20"/>
        </w:rPr>
      </w:pPr>
    </w:p>
    <w:p w:rsidR="00ED7EBC" w:rsidRDefault="00ED7EBC">
      <w:pPr>
        <w:rPr>
          <w:sz w:val="20"/>
        </w:rPr>
      </w:pPr>
    </w:p>
    <w:p w:rsidR="00ED7EBC" w:rsidRDefault="007B631B">
      <w:pPr>
        <w:rPr>
          <w:sz w:val="20"/>
        </w:rPr>
      </w:pPr>
      <w:r>
        <w:br w:type="page"/>
      </w:r>
    </w:p>
    <w:p w:rsidR="00ED7EBC" w:rsidRDefault="007B631B">
      <w:pPr>
        <w:pBdr>
          <w:top w:val="single" w:sz="4" w:space="1" w:color="000000"/>
          <w:left w:val="single" w:sz="4" w:space="4" w:color="000000"/>
          <w:bottom w:val="single" w:sz="4" w:space="1" w:color="000000"/>
          <w:right w:val="single" w:sz="4" w:space="4" w:color="000000"/>
        </w:pBdr>
        <w:rPr>
          <w:b/>
          <w:sz w:val="24"/>
        </w:rPr>
      </w:pPr>
      <w:r>
        <w:rPr>
          <w:b/>
          <w:sz w:val="24"/>
        </w:rPr>
        <w:lastRenderedPageBreak/>
        <w:t>Diabetes mellitus – Diagnose I</w:t>
      </w:r>
      <w:bookmarkStart w:id="9" w:name="AB_Diabetesdiagnose_I"/>
      <w:bookmarkEnd w:id="9"/>
    </w:p>
    <w:p w:rsidR="00ED7EBC" w:rsidRDefault="007B631B">
      <w:pPr>
        <w:pStyle w:val="Listenabsatz"/>
        <w:numPr>
          <w:ilvl w:val="0"/>
          <w:numId w:val="9"/>
        </w:numPr>
      </w:pPr>
      <w:r>
        <w:rPr>
          <w:sz w:val="20"/>
        </w:rPr>
        <w:t>Erkläre, weshalb der Arzt bei Verdacht auf Diabetes sowohl das Blut als auch den Urin des Patienten untersucht.</w:t>
      </w:r>
    </w:p>
    <w:p w:rsidR="00ED7EBC" w:rsidRDefault="00ED7EBC">
      <w:pPr>
        <w:pStyle w:val="Listenabsatz"/>
        <w:ind w:left="360"/>
        <w:rPr>
          <w:sz w:val="20"/>
          <w:szCs w:val="20"/>
        </w:rPr>
      </w:pPr>
    </w:p>
    <w:p w:rsidR="00ED7EBC" w:rsidRDefault="007B631B">
      <w:pPr>
        <w:pStyle w:val="Listenabsatz"/>
        <w:ind w:left="360"/>
        <w:rPr>
          <w:sz w:val="18"/>
          <w:szCs w:val="20"/>
        </w:rPr>
      </w:pPr>
      <w:r>
        <w:rPr>
          <w:noProof/>
          <w:lang w:val="de-DE" w:eastAsia="de-DE"/>
        </w:rPr>
        <mc:AlternateContent>
          <mc:Choice Requires="wpg">
            <w:drawing>
              <wp:anchor distT="0" distB="0" distL="114300" distR="114300" simplePos="0" relativeHeight="11" behindDoc="0" locked="0" layoutInCell="1" allowOverlap="1">
                <wp:simplePos x="0" y="0"/>
                <wp:positionH relativeFrom="column">
                  <wp:posOffset>3580765</wp:posOffset>
                </wp:positionH>
                <wp:positionV relativeFrom="paragraph">
                  <wp:posOffset>431800</wp:posOffset>
                </wp:positionV>
                <wp:extent cx="1548765" cy="701040"/>
                <wp:effectExtent l="0" t="0" r="14605" b="24765"/>
                <wp:wrapNone/>
                <wp:docPr id="22" name="Gruppieren 30"/>
                <wp:cNvGraphicFramePr/>
                <a:graphic xmlns:a="http://schemas.openxmlformats.org/drawingml/2006/main">
                  <a:graphicData uri="http://schemas.microsoft.com/office/word/2010/wordprocessingGroup">
                    <wpg:wgp>
                      <wpg:cNvGrpSpPr/>
                      <wpg:grpSpPr>
                        <a:xfrm>
                          <a:off x="0" y="0"/>
                          <a:ext cx="1548000" cy="700560"/>
                          <a:chOff x="0" y="0"/>
                          <a:chExt cx="0" cy="0"/>
                        </a:xfrm>
                      </wpg:grpSpPr>
                      <wps:wsp>
                        <wps:cNvPr id="21" name="Rechteck 21"/>
                        <wps:cNvSpPr/>
                        <wps:spPr>
                          <a:xfrm>
                            <a:off x="843840" y="0"/>
                            <a:ext cx="704160" cy="385920"/>
                          </a:xfrm>
                          <a:prstGeom prst="rect">
                            <a:avLst/>
                          </a:prstGeom>
                          <a:noFill/>
                          <a:ln w="19080">
                            <a:solidFill>
                              <a:srgbClr val="FF0000"/>
                            </a:solidFill>
                          </a:ln>
                        </wps:spPr>
                        <wps:style>
                          <a:lnRef idx="1">
                            <a:schemeClr val="accent6"/>
                          </a:lnRef>
                          <a:fillRef idx="2">
                            <a:schemeClr val="accent6"/>
                          </a:fillRef>
                          <a:effectRef idx="1">
                            <a:schemeClr val="accent6"/>
                          </a:effectRef>
                          <a:fontRef idx="minor"/>
                        </wps:style>
                        <wps:txbx>
                          <w:txbxContent>
                            <w:p w:rsidR="00ED7EBC" w:rsidRDefault="007B631B">
                              <w:pPr>
                                <w:overflowPunct w:val="0"/>
                                <w:spacing w:after="0" w:line="240" w:lineRule="auto"/>
                                <w:jc w:val="center"/>
                              </w:pPr>
                              <w:r>
                                <w:rPr>
                                  <w:b/>
                                  <w:bCs/>
                                  <w:color w:val="000000"/>
                                  <w:sz w:val="12"/>
                                  <w:szCs w:val="12"/>
                                </w:rPr>
                                <w:t>Glucose</w:t>
                              </w:r>
                            </w:p>
                            <w:p w:rsidR="00ED7EBC" w:rsidRDefault="007B631B">
                              <w:pPr>
                                <w:overflowPunct w:val="0"/>
                                <w:spacing w:after="0" w:line="240" w:lineRule="auto"/>
                                <w:jc w:val="center"/>
                              </w:pPr>
                              <w:r>
                                <w:rPr>
                                  <w:color w:val="000000"/>
                                  <w:sz w:val="12"/>
                                  <w:szCs w:val="12"/>
                                </w:rPr>
                                <w:t>(in mg / 100 ml)</w:t>
                              </w:r>
                            </w:p>
                          </w:txbxContent>
                        </wps:txbx>
                        <wps:bodyPr lIns="90000" tIns="45000" rIns="90000" bIns="45000" anchor="ctr">
                          <a:noAutofit/>
                        </wps:bodyPr>
                      </wps:wsp>
                      <wps:wsp>
                        <wps:cNvPr id="23" name="Rechteck 23"/>
                        <wps:cNvSpPr/>
                        <wps:spPr>
                          <a:xfrm>
                            <a:off x="247680" y="577800"/>
                            <a:ext cx="475560" cy="108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24" name="Rechteck 24"/>
                        <wps:cNvSpPr/>
                        <wps:spPr>
                          <a:xfrm>
                            <a:off x="0" y="601920"/>
                            <a:ext cx="127800" cy="98280"/>
                          </a:xfrm>
                          <a:prstGeom prst="rect">
                            <a:avLst/>
                          </a:prstGeom>
                          <a:noFill/>
                          <a:ln w="12600">
                            <a:solidFill>
                              <a:srgbClr val="FF0000"/>
                            </a:solidFill>
                            <a:miter/>
                          </a:ln>
                        </wps:spPr>
                        <wps:style>
                          <a:lnRef idx="0">
                            <a:scrgbClr r="0" g="0" b="0"/>
                          </a:lnRef>
                          <a:fillRef idx="0">
                            <a:scrgbClr r="0" g="0" b="0"/>
                          </a:fillRef>
                          <a:effectRef idx="0">
                            <a:scrgbClr r="0" g="0" b="0"/>
                          </a:effectRef>
                          <a:fontRef idx="minor"/>
                        </wps:style>
                        <wps:bodyPr/>
                      </wps:wsp>
                      <wps:wsp>
                        <wps:cNvPr id="25" name="Freihandform 25"/>
                        <wps:cNvSpPr/>
                        <wps:spPr>
                          <a:xfrm flipH="1">
                            <a:off x="109080" y="181440"/>
                            <a:ext cx="727560" cy="390600"/>
                          </a:xfrm>
                          <a:custGeom>
                            <a:avLst/>
                            <a:gdLst/>
                            <a:ahLst/>
                            <a:cxnLst/>
                            <a:rect l="l" t="t" r="r" b="b"/>
                            <a:pathLst>
                              <a:path w="21600" h="21600">
                                <a:moveTo>
                                  <a:pt x="0" y="0"/>
                                </a:moveTo>
                                <a:lnTo>
                                  <a:pt x="21600" y="21600"/>
                                </a:lnTo>
                              </a:path>
                            </a:pathLst>
                          </a:custGeom>
                          <a:noFill/>
                          <a:ln w="19080">
                            <a:solidFill>
                              <a:srgbClr val="FF0000"/>
                            </a:solidFill>
                            <a:tailEnd type="triangle" w="med" len="med"/>
                          </a:ln>
                        </wps:spPr>
                        <wps:style>
                          <a:lnRef idx="1">
                            <a:schemeClr val="accent1"/>
                          </a:lnRef>
                          <a:fillRef idx="0">
                            <a:schemeClr val="accent1"/>
                          </a:fillRef>
                          <a:effectRef idx="0">
                            <a:schemeClr val="accent1"/>
                          </a:effectRef>
                          <a:fontRef idx="minor"/>
                        </wps:style>
                        <wps:bodyPr/>
                      </wps:wsp>
                      <wps:wsp>
                        <wps:cNvPr id="26" name="Freihandform 26"/>
                        <wps:cNvSpPr/>
                        <wps:spPr>
                          <a:xfrm flipH="1">
                            <a:off x="752400" y="391680"/>
                            <a:ext cx="236880" cy="232560"/>
                          </a:xfrm>
                          <a:custGeom>
                            <a:avLst/>
                            <a:gdLst/>
                            <a:ahLst/>
                            <a:cxnLst/>
                            <a:rect l="l" t="t" r="r" b="b"/>
                            <a:pathLst>
                              <a:path w="21600" h="21600">
                                <a:moveTo>
                                  <a:pt x="0" y="0"/>
                                </a:moveTo>
                                <a:lnTo>
                                  <a:pt x="21600" y="21600"/>
                                </a:lnTo>
                              </a:path>
                            </a:pathLst>
                          </a:custGeom>
                          <a:noFill/>
                          <a:ln w="19080">
                            <a:solidFill>
                              <a:srgbClr val="FF0000"/>
                            </a:solidFill>
                            <a:miter/>
                            <a:tailEnd type="triangle" w="med" len="me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uppieren 30" style="position:absolute;margin-left:281.95pt;margin-top:34pt;width:121.9pt;height:55.1pt" coordorigin="5639,680" coordsize="2438,1102">
                <v:rect id="shape_0" stroked="t" style="position:absolute;left:6968;top:680;width:1108;height:607">
                  <v:textbox>
                    <w:txbxContent>
                      <w:p>
                        <w:pPr>
                          <w:overflowPunct w:val="false"/>
                          <w:spacing w:before="0" w:after="0" w:lineRule="auto" w:line="240"/>
                          <w:jc w:val="center"/>
                          <w:rPr/>
                        </w:pPr>
                        <w:r>
                          <w:rPr>
                            <w:sz w:val="12"/>
                            <w:b/>
                            <w:u w:val="none"/>
                            <w:dstrike w:val="false"/>
                            <w:strike w:val="false"/>
                            <w:i w:val="false"/>
                            <w:vertAlign w:val="baseline"/>
                            <w:position w:val="0"/>
                            <w:spacing w:val="0"/>
                            <w:szCs w:val="12"/>
                            <w:bCs/>
                            <w:iCs w:val="false"/>
                            <w:smallCaps w:val="false"/>
                            <w:caps w:val="false"/>
                            <w:rFonts w:asciiTheme="minorHAnsi" w:cstheme="minorBidi" w:eastAsiaTheme="minorHAnsi" w:hAnsiTheme="minorHAnsi" w:ascii="Calibri" w:hAnsi="Calibri"/>
                            <w:color w:val="000000"/>
                          </w:rPr>
                          <w:t>Glucose</w:t>
                        </w:r>
                      </w:p>
                      <w:p>
                        <w:pPr>
                          <w:overflowPunct w:val="false"/>
                          <w:spacing w:before="0" w:after="0" w:lineRule="auto" w:line="240"/>
                          <w:jc w:val="center"/>
                          <w:rPr/>
                        </w:pPr>
                        <w:r>
                          <w:rPr>
                            <w:sz w:val="12"/>
                            <w:b w:val="false"/>
                            <w:u w:val="none"/>
                            <w:dstrike w:val="false"/>
                            <w:strike w:val="false"/>
                            <w:i w:val="false"/>
                            <w:vertAlign w:val="baseline"/>
                            <w:position w:val="0"/>
                            <w:spacing w:val="0"/>
                            <w:szCs w:val="12"/>
                            <w:bCs w:val="false"/>
                            <w:iCs w:val="false"/>
                            <w:smallCaps w:val="false"/>
                            <w:caps w:val="false"/>
                            <w:rFonts w:asciiTheme="minorHAnsi" w:cstheme="minorBidi" w:eastAsiaTheme="minorHAnsi" w:hAnsiTheme="minorHAnsi" w:ascii="Calibri" w:hAnsi="Calibri"/>
                            <w:color w:val="000000"/>
                          </w:rPr>
                          <w:t>(in mg / 100 ml)</w:t>
                        </w:r>
                      </w:p>
                    </w:txbxContent>
                  </v:textbox>
                  <w10:wrap type="square"/>
                  <v:fill o:detectmouseclick="t" on="false"/>
                  <v:stroke color="red" weight="19080" joinstyle="miter" endcap="flat"/>
                </v:rect>
                <v:rect id="shape_0" stroked="t" style="position:absolute;left:6029;top:1590;width:748;height:169">
                  <w10:wrap type="none"/>
                  <v:fill o:detectmouseclick="t" on="false"/>
                  <v:stroke color="red" weight="12600" joinstyle="miter" endcap="flat"/>
                </v:rect>
                <v:rect id="shape_0" stroked="t" style="position:absolute;left:5639;top:1628;width:200;height:154">
                  <w10:wrap type="none"/>
                  <v:fill o:detectmouseclick="t" on="false"/>
                  <v:stroke color="red" weight="12600" joinstyle="miter" endcap="flat"/>
                </v:rect>
              </v:group>
            </w:pict>
          </mc:Fallback>
        </mc:AlternateContent>
      </w:r>
      <w:r>
        <w:rPr>
          <w:noProof/>
          <w:lang w:val="de-DE" w:eastAsia="de-DE"/>
        </w:rPr>
        <w:drawing>
          <wp:inline distT="0" distB="0" distL="0" distR="0">
            <wp:extent cx="2319655" cy="1800225"/>
            <wp:effectExtent l="0" t="0" r="0" b="0"/>
            <wp:docPr id="23" name="Bild 3" descr="File:Blausen 0301 Diabetes GlucoseMonito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 3" descr="File:Blausen 0301 Diabetes GlucoseMonitoring.png"/>
                    <pic:cNvPicPr>
                      <a:picLocks noChangeAspect="1" noChangeArrowheads="1"/>
                    </pic:cNvPicPr>
                  </pic:nvPicPr>
                  <pic:blipFill>
                    <a:blip r:embed="rId26"/>
                    <a:srcRect l="4540" r="2270" b="3568"/>
                    <a:stretch>
                      <a:fillRect/>
                    </a:stretch>
                  </pic:blipFill>
                  <pic:spPr bwMode="auto">
                    <a:xfrm>
                      <a:off x="0" y="0"/>
                      <a:ext cx="2319655" cy="1800225"/>
                    </a:xfrm>
                    <a:prstGeom prst="rect">
                      <a:avLst/>
                    </a:prstGeom>
                  </pic:spPr>
                </pic:pic>
              </a:graphicData>
            </a:graphic>
          </wp:inline>
        </w:drawing>
      </w:r>
      <w:r>
        <w:rPr>
          <w:lang w:val="de-DE" w:eastAsia="de-DE"/>
        </w:rPr>
        <w:tab/>
      </w:r>
      <w:r>
        <w:rPr>
          <w:lang w:val="de-DE" w:eastAsia="de-DE"/>
        </w:rPr>
        <w:tab/>
      </w:r>
      <w:r>
        <w:rPr>
          <w:lang w:val="de-DE" w:eastAsia="de-DE"/>
        </w:rPr>
        <w:tab/>
      </w:r>
      <w:r>
        <w:rPr>
          <w:noProof/>
          <w:lang w:val="de-DE" w:eastAsia="de-DE"/>
        </w:rPr>
        <w:drawing>
          <wp:inline distT="0" distB="0" distL="0" distR="0">
            <wp:extent cx="737235" cy="1800225"/>
            <wp:effectExtent l="0" t="0" r="0" b="0"/>
            <wp:docPr id="24" name="Bild4" descr="File:Urine Quick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4" descr="File:Urine Quicktest.jpg"/>
                    <pic:cNvPicPr>
                      <a:picLocks noChangeAspect="1" noChangeArrowheads="1"/>
                    </pic:cNvPicPr>
                  </pic:nvPicPr>
                  <pic:blipFill>
                    <a:blip r:embed="rId27"/>
                    <a:stretch>
                      <a:fillRect/>
                    </a:stretch>
                  </pic:blipFill>
                  <pic:spPr bwMode="auto">
                    <a:xfrm>
                      <a:off x="0" y="0"/>
                      <a:ext cx="737235" cy="1800225"/>
                    </a:xfrm>
                    <a:prstGeom prst="rect">
                      <a:avLst/>
                    </a:prstGeom>
                  </pic:spPr>
                </pic:pic>
              </a:graphicData>
            </a:graphic>
          </wp:inline>
        </w:drawing>
      </w:r>
    </w:p>
    <w:p w:rsidR="00ED7EBC" w:rsidRDefault="007B631B">
      <w:pPr>
        <w:pStyle w:val="Listenabsatz"/>
        <w:ind w:left="360"/>
        <w:rPr>
          <w:sz w:val="20"/>
          <w:szCs w:val="20"/>
        </w:rPr>
      </w:pPr>
      <w:r>
        <w:rPr>
          <w:sz w:val="18"/>
          <w:szCs w:val="20"/>
        </w:rPr>
        <w:t>Abb. 1: Blutgucose-Test</w:t>
      </w:r>
      <w:r>
        <w:rPr>
          <w:sz w:val="18"/>
          <w:szCs w:val="20"/>
          <w:vertAlign w:val="superscript"/>
        </w:rPr>
        <w:t>1</w:t>
      </w:r>
      <w:r>
        <w:rPr>
          <w:sz w:val="18"/>
          <w:szCs w:val="20"/>
        </w:rPr>
        <w:tab/>
      </w:r>
      <w:r>
        <w:rPr>
          <w:sz w:val="18"/>
          <w:szCs w:val="20"/>
        </w:rPr>
        <w:tab/>
      </w:r>
      <w:r>
        <w:rPr>
          <w:sz w:val="18"/>
          <w:szCs w:val="20"/>
        </w:rPr>
        <w:tab/>
      </w:r>
      <w:r>
        <w:rPr>
          <w:sz w:val="18"/>
          <w:szCs w:val="20"/>
        </w:rPr>
        <w:tab/>
      </w:r>
      <w:r>
        <w:rPr>
          <w:sz w:val="18"/>
          <w:szCs w:val="20"/>
        </w:rPr>
        <w:tab/>
        <w:t>Abb. 2: Urin-Teststreifen</w:t>
      </w:r>
      <w:r>
        <w:rPr>
          <w:sz w:val="18"/>
          <w:szCs w:val="20"/>
          <w:vertAlign w:val="superscript"/>
        </w:rPr>
        <w:t>2</w:t>
      </w:r>
    </w:p>
    <w:p w:rsidR="00ED7EBC" w:rsidRDefault="00ED7EBC">
      <w:pPr>
        <w:pStyle w:val="Listenabsatz"/>
        <w:ind w:left="360"/>
        <w:rPr>
          <w:sz w:val="20"/>
          <w:szCs w:val="20"/>
        </w:rPr>
      </w:pPr>
    </w:p>
    <w:p w:rsidR="00ED7EBC" w:rsidRDefault="007B631B">
      <w:pPr>
        <w:pStyle w:val="Listenabsatz"/>
        <w:numPr>
          <w:ilvl w:val="0"/>
          <w:numId w:val="9"/>
        </w:numPr>
        <w:rPr>
          <w:sz w:val="20"/>
          <w:szCs w:val="20"/>
          <w:lang w:val="de-DE"/>
        </w:rPr>
      </w:pPr>
      <w:r>
        <w:rPr>
          <w:sz w:val="20"/>
          <w:szCs w:val="20"/>
          <w:lang w:val="de-DE"/>
        </w:rPr>
        <w:t>Beschreibe das Vorgehen bei einem Blutglucose-Test mit Hilfe von Abb. 1.</w:t>
      </w:r>
    </w:p>
    <w:p w:rsidR="00ED7EBC" w:rsidRDefault="00ED7EBC">
      <w:pPr>
        <w:pStyle w:val="Listenabsatz"/>
        <w:ind w:left="360"/>
        <w:rPr>
          <w:sz w:val="20"/>
          <w:szCs w:val="20"/>
          <w:lang w:val="de-DE"/>
        </w:rPr>
      </w:pPr>
    </w:p>
    <w:p w:rsidR="00ED7EBC" w:rsidRDefault="007B631B">
      <w:pPr>
        <w:pStyle w:val="Listenabsatz"/>
        <w:numPr>
          <w:ilvl w:val="0"/>
          <w:numId w:val="9"/>
        </w:numPr>
        <w:rPr>
          <w:sz w:val="20"/>
          <w:szCs w:val="20"/>
          <w:lang w:val="de-DE"/>
        </w:rPr>
      </w:pPr>
      <w:r>
        <w:rPr>
          <w:b/>
          <w:sz w:val="20"/>
          <w:szCs w:val="20"/>
          <w:lang w:val="de-DE"/>
        </w:rPr>
        <w:t>Urin-Glucose-Test</w:t>
      </w:r>
    </w:p>
    <w:p w:rsidR="00ED7EBC" w:rsidRDefault="007B631B">
      <w:pPr>
        <w:pStyle w:val="Listenabsatz"/>
        <w:ind w:left="360"/>
        <w:rPr>
          <w:sz w:val="20"/>
          <w:szCs w:val="20"/>
          <w:lang w:val="de-DE"/>
        </w:rPr>
      </w:pPr>
      <w:r>
        <w:rPr>
          <w:sz w:val="20"/>
          <w:szCs w:val="20"/>
          <w:lang w:val="de-DE"/>
        </w:rPr>
        <w:t xml:space="preserve">Normalerweise enthält Urin keine bzw. sehr wenig (&lt; 15 mg /100 ml) Glucose. Liegt der Blutzuckerspiegel längere Zeit zu hoch, schadet dies dem Organismus. Der Körper scheidet Glucose über die Nieren aus, wenn der Blutzuckerspiegel über 180 mg / 100 ml liegt. Glucose im Urin kann ein Hinweis auf Diabetes mellitus sein. </w:t>
      </w:r>
    </w:p>
    <w:p w:rsidR="00ED7EBC" w:rsidRDefault="007B631B">
      <w:pPr>
        <w:pStyle w:val="Listenabsatz"/>
        <w:ind w:left="360"/>
        <w:rPr>
          <w:sz w:val="20"/>
          <w:szCs w:val="20"/>
          <w:lang w:val="de-DE"/>
        </w:rPr>
      </w:pPr>
      <w:r>
        <w:rPr>
          <w:sz w:val="20"/>
          <w:szCs w:val="20"/>
          <w:lang w:val="de-DE"/>
        </w:rPr>
        <w:t xml:space="preserve">Mit Hilfe von Teststreifen, deren Anzeigefelder sich unterschiedlich verfärben können, kann man Urin auf unterschiedliche Merkmale untersuchen, auch auf die </w:t>
      </w:r>
      <w:proofErr w:type="spellStart"/>
      <w:r>
        <w:rPr>
          <w:sz w:val="20"/>
          <w:szCs w:val="20"/>
          <w:lang w:val="de-DE"/>
        </w:rPr>
        <w:t>Glucosekonzentration</w:t>
      </w:r>
      <w:proofErr w:type="spellEnd"/>
      <w:r>
        <w:rPr>
          <w:sz w:val="20"/>
          <w:szCs w:val="20"/>
          <w:lang w:val="de-DE"/>
        </w:rPr>
        <w:t xml:space="preserve"> (Abb. 2). Ein Modellexperiment soll dies veranschaulichen.</w:t>
      </w:r>
    </w:p>
    <w:p w:rsidR="00ED7EBC" w:rsidRDefault="00ED7EBC">
      <w:pPr>
        <w:pStyle w:val="Listenabsatz"/>
        <w:ind w:left="360"/>
        <w:rPr>
          <w:sz w:val="12"/>
          <w:szCs w:val="20"/>
          <w:lang w:val="de-DE"/>
        </w:rPr>
      </w:pPr>
    </w:p>
    <w:p w:rsidR="00ED7EBC" w:rsidRDefault="007B631B">
      <w:pPr>
        <w:pStyle w:val="Listenabsatz"/>
        <w:ind w:left="360"/>
        <w:rPr>
          <w:i/>
          <w:sz w:val="20"/>
          <w:szCs w:val="20"/>
          <w:lang w:val="de-DE"/>
        </w:rPr>
      </w:pPr>
      <w:r>
        <w:rPr>
          <w:i/>
          <w:sz w:val="20"/>
          <w:szCs w:val="20"/>
          <w:lang w:val="de-DE"/>
        </w:rPr>
        <w:t>Material: Glucose, demineralisiertes Wasser, 4 Bechergläser (150 ml), Feinwaage, Spatel, Pipette (skaliert), Messzylinder (100 ml), 4 Glucose-Teststreifen mit Farbskala</w:t>
      </w:r>
      <w:r>
        <w:rPr>
          <w:i/>
          <w:sz w:val="20"/>
          <w:szCs w:val="20"/>
          <w:vertAlign w:val="superscript"/>
          <w:lang w:val="de-DE"/>
        </w:rPr>
        <w:t>3</w:t>
      </w:r>
      <w:r>
        <w:rPr>
          <w:i/>
          <w:sz w:val="20"/>
          <w:szCs w:val="20"/>
          <w:lang w:val="de-DE"/>
        </w:rPr>
        <w:t>, Filzstift, Stoppuhr, Küchenpapier</w:t>
      </w:r>
    </w:p>
    <w:p w:rsidR="00ED7EBC" w:rsidRDefault="00ED7EBC">
      <w:pPr>
        <w:pStyle w:val="Listenabsatz"/>
        <w:spacing w:after="0"/>
        <w:ind w:left="360"/>
        <w:rPr>
          <w:sz w:val="10"/>
          <w:szCs w:val="20"/>
          <w:lang w:val="de-DE"/>
        </w:rPr>
      </w:pPr>
    </w:p>
    <w:p w:rsidR="00ED7EBC" w:rsidRDefault="007B631B">
      <w:pPr>
        <w:pStyle w:val="Listenabsatz"/>
        <w:numPr>
          <w:ilvl w:val="1"/>
          <w:numId w:val="9"/>
        </w:numPr>
        <w:rPr>
          <w:sz w:val="20"/>
          <w:szCs w:val="20"/>
          <w:lang w:val="de-DE"/>
        </w:rPr>
      </w:pPr>
      <w:r>
        <w:rPr>
          <w:sz w:val="20"/>
          <w:szCs w:val="20"/>
          <w:lang w:val="de-DE"/>
        </w:rPr>
        <w:t>Stelle eine Glucose-Verdünnungsreihe her (vgl. Abb. 3)</w:t>
      </w:r>
    </w:p>
    <w:p w:rsidR="00ED7EBC" w:rsidRDefault="007B631B">
      <w:pPr>
        <w:pStyle w:val="Listenabsatz"/>
        <w:numPr>
          <w:ilvl w:val="1"/>
          <w:numId w:val="9"/>
        </w:numPr>
        <w:rPr>
          <w:sz w:val="20"/>
          <w:szCs w:val="20"/>
          <w:lang w:val="de-DE"/>
        </w:rPr>
      </w:pPr>
      <w:r>
        <w:rPr>
          <w:sz w:val="20"/>
          <w:szCs w:val="20"/>
          <w:lang w:val="de-DE"/>
        </w:rPr>
        <w:t>Untersuche alle drei Lösungen und das Wasser ohne Zusatz mit Glucose-Teststreifen (vgl. Abb. 4).</w:t>
      </w:r>
    </w:p>
    <w:p w:rsidR="00ED7EBC" w:rsidRDefault="007B631B">
      <w:pPr>
        <w:pStyle w:val="Listenabsatz"/>
        <w:numPr>
          <w:ilvl w:val="1"/>
          <w:numId w:val="9"/>
        </w:numPr>
        <w:rPr>
          <w:sz w:val="20"/>
          <w:szCs w:val="20"/>
          <w:lang w:val="de-DE"/>
        </w:rPr>
      </w:pPr>
      <w:r>
        <w:rPr>
          <w:sz w:val="20"/>
          <w:szCs w:val="20"/>
          <w:lang w:val="de-DE"/>
        </w:rPr>
        <w:t xml:space="preserve">Berechne die </w:t>
      </w:r>
      <w:proofErr w:type="spellStart"/>
      <w:r>
        <w:rPr>
          <w:sz w:val="20"/>
          <w:szCs w:val="20"/>
          <w:lang w:val="de-DE"/>
        </w:rPr>
        <w:t>Glucosekonzentration</w:t>
      </w:r>
      <w:proofErr w:type="spellEnd"/>
      <w:r>
        <w:rPr>
          <w:sz w:val="20"/>
          <w:szCs w:val="20"/>
          <w:lang w:val="de-DE"/>
        </w:rPr>
        <w:t xml:space="preserve"> (in mg / 100 ml) aller drei Lösungen und prüfe deine Testergebnisse aus Teilaufgabe b.</w:t>
      </w:r>
    </w:p>
    <w:p w:rsidR="00ED7EBC" w:rsidRDefault="007B631B">
      <w:pPr>
        <w:pStyle w:val="Listenabsatz"/>
        <w:ind w:left="360"/>
        <w:rPr>
          <w:sz w:val="20"/>
          <w:szCs w:val="20"/>
          <w:lang w:val="de-DE"/>
        </w:rPr>
      </w:pPr>
      <w:r>
        <w:rPr>
          <w:noProof/>
          <w:sz w:val="20"/>
          <w:szCs w:val="20"/>
          <w:lang w:val="de-DE" w:eastAsia="de-DE"/>
        </w:rPr>
        <mc:AlternateContent>
          <mc:Choice Requires="wps">
            <w:drawing>
              <wp:anchor distT="0" distB="0" distL="114300" distR="114300" simplePos="0" relativeHeight="12" behindDoc="0" locked="0" layoutInCell="1" allowOverlap="1" wp14:anchorId="2E5C2DC1">
                <wp:simplePos x="0" y="0"/>
                <wp:positionH relativeFrom="margin">
                  <wp:posOffset>242570</wp:posOffset>
                </wp:positionH>
                <wp:positionV relativeFrom="paragraph">
                  <wp:posOffset>230505</wp:posOffset>
                </wp:positionV>
                <wp:extent cx="2239645" cy="1544320"/>
                <wp:effectExtent l="0" t="0" r="28575" b="19050"/>
                <wp:wrapNone/>
                <wp:docPr id="25" name="Rechteck 31"/>
                <wp:cNvGraphicFramePr/>
                <a:graphic xmlns:a="http://schemas.openxmlformats.org/drawingml/2006/main">
                  <a:graphicData uri="http://schemas.microsoft.com/office/word/2010/wordprocessingShape">
                    <wps:wsp>
                      <wps:cNvSpPr/>
                      <wps:spPr>
                        <a:xfrm>
                          <a:off x="0" y="0"/>
                          <a:ext cx="2238840" cy="1543680"/>
                        </a:xfrm>
                        <a:prstGeom prst="rect">
                          <a:avLst/>
                        </a:prstGeom>
                        <a:noFill/>
                        <a:ln/>
                      </wps:spPr>
                      <wps:style>
                        <a:lnRef idx="2">
                          <a:schemeClr val="accent1">
                            <a:shade val="50000"/>
                          </a:schemeClr>
                        </a:lnRef>
                        <a:fillRef idx="1">
                          <a:schemeClr val="accent1"/>
                        </a:fillRef>
                        <a:effectRef idx="0">
                          <a:schemeClr val="accent1"/>
                        </a:effectRef>
                        <a:fontRef idx="minor"/>
                      </wps:style>
                      <wps:txbx>
                        <w:txbxContent>
                          <w:p w:rsidR="00ED7EBC" w:rsidRDefault="007B631B">
                            <w:pPr>
                              <w:pStyle w:val="Rahmeninhalt"/>
                              <w:spacing w:after="60" w:line="240" w:lineRule="auto"/>
                              <w:contextualSpacing/>
                              <w:rPr>
                                <w:rFonts w:cs="Times New Roman"/>
                                <w:color w:val="000000" w:themeColor="text1"/>
                                <w:sz w:val="18"/>
                                <w:szCs w:val="20"/>
                                <w:lang w:val="de-DE"/>
                              </w:rPr>
                            </w:pPr>
                            <w:r>
                              <w:rPr>
                                <w:rFonts w:cs="Times New Roman"/>
                                <w:color w:val="000000" w:themeColor="text1"/>
                                <w:sz w:val="18"/>
                                <w:szCs w:val="20"/>
                                <w:lang w:val="de-DE"/>
                              </w:rPr>
                              <w:t>Abb. 3: Herstellung einer Glucose-Verdünnungsreihe</w:t>
                            </w:r>
                          </w:p>
                          <w:p w:rsidR="00ED7EBC" w:rsidRDefault="007B631B">
                            <w:pPr>
                              <w:pStyle w:val="Listenabsatz"/>
                              <w:numPr>
                                <w:ilvl w:val="0"/>
                                <w:numId w:val="16"/>
                              </w:numPr>
                              <w:rPr>
                                <w:rFonts w:ascii="Times New Roman" w:hAnsi="Times New Roman" w:cs="Times New Roman"/>
                                <w:color w:val="000000" w:themeColor="text1"/>
                                <w:sz w:val="18"/>
                                <w:szCs w:val="20"/>
                                <w:lang w:val="de-DE"/>
                              </w:rPr>
                            </w:pPr>
                            <w:r>
                              <w:rPr>
                                <w:rFonts w:ascii="Times New Roman" w:hAnsi="Times New Roman" w:cs="Times New Roman"/>
                                <w:color w:val="000000" w:themeColor="text1"/>
                                <w:sz w:val="18"/>
                                <w:szCs w:val="20"/>
                                <w:lang w:val="de-DE"/>
                              </w:rPr>
                              <w:t>Nummeriere die Bechergläser 1 – 4.</w:t>
                            </w:r>
                          </w:p>
                          <w:p w:rsidR="00ED7EBC" w:rsidRDefault="007B631B">
                            <w:pPr>
                              <w:pStyle w:val="Listenabsatz"/>
                              <w:numPr>
                                <w:ilvl w:val="0"/>
                                <w:numId w:val="16"/>
                              </w:numPr>
                              <w:rPr>
                                <w:rFonts w:ascii="Times New Roman" w:hAnsi="Times New Roman" w:cs="Times New Roman"/>
                                <w:color w:val="000000" w:themeColor="text1"/>
                                <w:sz w:val="18"/>
                                <w:szCs w:val="20"/>
                                <w:lang w:val="de-DE"/>
                              </w:rPr>
                            </w:pPr>
                            <w:r>
                              <w:rPr>
                                <w:rFonts w:ascii="Times New Roman" w:hAnsi="Times New Roman" w:cs="Times New Roman"/>
                                <w:color w:val="000000" w:themeColor="text1"/>
                                <w:sz w:val="18"/>
                                <w:szCs w:val="20"/>
                                <w:lang w:val="de-DE"/>
                              </w:rPr>
                              <w:t>Löse 3 g Glucose in 100 ml Wasser in Becherglas 1 (</w:t>
                            </w:r>
                            <w:r>
                              <w:rPr>
                                <w:rFonts w:ascii="Wingdings" w:eastAsia="Wingdings" w:hAnsi="Wingdings" w:cs="Wingdings"/>
                                <w:color w:val="000000" w:themeColor="text1"/>
                                <w:sz w:val="18"/>
                                <w:szCs w:val="20"/>
                                <w:lang w:val="de-DE"/>
                              </w:rPr>
                              <w:t></w:t>
                            </w:r>
                            <w:r>
                              <w:rPr>
                                <w:rFonts w:ascii="Times New Roman" w:hAnsi="Times New Roman" w:cs="Times New Roman"/>
                                <w:color w:val="000000" w:themeColor="text1"/>
                                <w:sz w:val="18"/>
                                <w:szCs w:val="20"/>
                                <w:lang w:val="de-DE"/>
                              </w:rPr>
                              <w:t xml:space="preserve"> Lösung 1). </w:t>
                            </w:r>
                          </w:p>
                          <w:p w:rsidR="00ED7EBC" w:rsidRDefault="007B631B">
                            <w:pPr>
                              <w:pStyle w:val="Listenabsatz"/>
                              <w:numPr>
                                <w:ilvl w:val="0"/>
                                <w:numId w:val="16"/>
                              </w:numPr>
                              <w:rPr>
                                <w:rFonts w:ascii="Times New Roman" w:hAnsi="Times New Roman" w:cs="Times New Roman"/>
                                <w:color w:val="000000" w:themeColor="text1"/>
                                <w:sz w:val="18"/>
                                <w:szCs w:val="20"/>
                                <w:lang w:val="de-DE"/>
                              </w:rPr>
                            </w:pPr>
                            <w:r>
                              <w:rPr>
                                <w:rFonts w:ascii="Times New Roman" w:hAnsi="Times New Roman" w:cs="Times New Roman"/>
                                <w:color w:val="000000" w:themeColor="text1"/>
                                <w:sz w:val="18"/>
                                <w:szCs w:val="20"/>
                                <w:lang w:val="de-DE"/>
                              </w:rPr>
                              <w:t>Überführe 10 ml von Lösung 1 in das zweite Becherglas und fülle auf 100 ml auf (</w:t>
                            </w:r>
                            <w:r>
                              <w:rPr>
                                <w:rFonts w:ascii="Wingdings" w:eastAsia="Wingdings" w:hAnsi="Wingdings" w:cs="Wingdings"/>
                                <w:color w:val="000000" w:themeColor="text1"/>
                                <w:sz w:val="18"/>
                                <w:szCs w:val="20"/>
                                <w:lang w:val="de-DE"/>
                              </w:rPr>
                              <w:t></w:t>
                            </w:r>
                            <w:r>
                              <w:rPr>
                                <w:rFonts w:ascii="Times New Roman" w:hAnsi="Times New Roman" w:cs="Times New Roman"/>
                                <w:color w:val="000000" w:themeColor="text1"/>
                                <w:sz w:val="18"/>
                                <w:szCs w:val="20"/>
                                <w:lang w:val="de-DE"/>
                              </w:rPr>
                              <w:t xml:space="preserve"> Lösung 2). </w:t>
                            </w:r>
                          </w:p>
                          <w:p w:rsidR="00ED7EBC" w:rsidRDefault="007B631B">
                            <w:pPr>
                              <w:pStyle w:val="Listenabsatz"/>
                              <w:numPr>
                                <w:ilvl w:val="0"/>
                                <w:numId w:val="16"/>
                              </w:numPr>
                              <w:rPr>
                                <w:rFonts w:ascii="Times New Roman" w:hAnsi="Times New Roman" w:cs="Times New Roman"/>
                                <w:color w:val="000000" w:themeColor="text1"/>
                                <w:sz w:val="18"/>
                                <w:szCs w:val="20"/>
                                <w:lang w:val="de-DE"/>
                              </w:rPr>
                            </w:pPr>
                            <w:r>
                              <w:rPr>
                                <w:rFonts w:ascii="Times New Roman" w:hAnsi="Times New Roman" w:cs="Times New Roman"/>
                                <w:color w:val="000000" w:themeColor="text1"/>
                                <w:sz w:val="18"/>
                                <w:szCs w:val="20"/>
                                <w:lang w:val="de-DE"/>
                              </w:rPr>
                              <w:t>Wiederhole den Verdünnungsschritt mit Lösung 2 (</w:t>
                            </w:r>
                            <w:r>
                              <w:rPr>
                                <w:rFonts w:ascii="Wingdings" w:eastAsia="Wingdings" w:hAnsi="Wingdings" w:cs="Wingdings"/>
                                <w:color w:val="000000" w:themeColor="text1"/>
                                <w:sz w:val="18"/>
                                <w:szCs w:val="20"/>
                                <w:lang w:val="de-DE"/>
                              </w:rPr>
                              <w:t></w:t>
                            </w:r>
                            <w:r>
                              <w:rPr>
                                <w:rFonts w:ascii="Times New Roman" w:hAnsi="Times New Roman" w:cs="Times New Roman"/>
                                <w:color w:val="000000" w:themeColor="text1"/>
                                <w:sz w:val="18"/>
                                <w:szCs w:val="20"/>
                                <w:lang w:val="de-DE"/>
                              </w:rPr>
                              <w:t xml:space="preserve"> Lösung 3). </w:t>
                            </w:r>
                          </w:p>
                          <w:p w:rsidR="00ED7EBC" w:rsidRDefault="007B631B">
                            <w:pPr>
                              <w:pStyle w:val="Listenabsatz"/>
                              <w:numPr>
                                <w:ilvl w:val="0"/>
                                <w:numId w:val="15"/>
                              </w:numPr>
                              <w:ind w:left="360"/>
                            </w:pPr>
                            <w:r>
                              <w:rPr>
                                <w:rFonts w:ascii="Times New Roman" w:hAnsi="Times New Roman" w:cs="Times New Roman"/>
                                <w:color w:val="000000" w:themeColor="text1"/>
                                <w:sz w:val="18"/>
                                <w:szCs w:val="20"/>
                                <w:lang w:val="de-DE"/>
                              </w:rPr>
                              <w:t>Fülle in Becherglas 4 mit 100 ml Wasser.</w:t>
                            </w:r>
                          </w:p>
                        </w:txbxContent>
                      </wps:txbx>
                      <wps:bodyPr anchor="ctr">
                        <a:prstTxWarp prst="textNoShape">
                          <a:avLst/>
                        </a:prstTxWarp>
                        <a:noAutofit/>
                      </wps:bodyPr>
                    </wps:wsp>
                  </a:graphicData>
                </a:graphic>
              </wp:anchor>
            </w:drawing>
          </mc:Choice>
          <mc:Fallback>
            <w:pict>
              <v:rect id="shape_0" ID="Rechteck 31" stroked="t" style="position:absolute;margin-left:19.1pt;margin-top:18.15pt;width:176.25pt;height:121.5pt;mso-position-horizontal-relative:margin" wp14:anchorId="2E5C2DC1">
                <w10:wrap type="square"/>
                <v:fill o:detectmouseclick="t" on="false"/>
                <v:stroke color="#43729d" weight="12600" joinstyle="miter" endcap="flat"/>
                <v:textbox>
                  <w:txbxContent>
                    <w:p>
                      <w:pPr>
                        <w:pStyle w:val="Rahmeninhalt"/>
                        <w:spacing w:lineRule="auto" w:line="240" w:before="0" w:after="60"/>
                        <w:contextualSpacing/>
                        <w:rPr>
                          <w:rFonts w:cs="Times New Roman"/>
                          <w:color w:val="000000" w:themeColor="text1"/>
                          <w:sz w:val="18"/>
                          <w:szCs w:val="20"/>
                          <w:lang w:val="de-DE"/>
                        </w:rPr>
                      </w:pPr>
                      <w:r>
                        <w:rPr>
                          <w:rFonts w:cs="Times New Roman"/>
                          <w:color w:val="000000" w:themeColor="text1"/>
                          <w:sz w:val="18"/>
                          <w:szCs w:val="20"/>
                          <w:lang w:val="de-DE"/>
                        </w:rPr>
                        <w:t>Abb. 3: Herstellung einer Glucose-Verdünnungsreihe</w:t>
                      </w:r>
                    </w:p>
                    <w:p>
                      <w:pPr>
                        <w:pStyle w:val="ListParagraph"/>
                        <w:numPr>
                          <w:ilvl w:val="0"/>
                          <w:numId w:val="16"/>
                        </w:numPr>
                        <w:rPr>
                          <w:rFonts w:ascii="Times New Roman" w:hAnsi="Times New Roman" w:cs="Times New Roman"/>
                          <w:color w:val="000000" w:themeColor="text1"/>
                          <w:sz w:val="18"/>
                          <w:szCs w:val="20"/>
                          <w:lang w:val="de-DE"/>
                        </w:rPr>
                      </w:pPr>
                      <w:r>
                        <w:rPr>
                          <w:rFonts w:cs="Times New Roman" w:ascii="Times New Roman" w:hAnsi="Times New Roman"/>
                          <w:color w:val="000000" w:themeColor="text1"/>
                          <w:sz w:val="18"/>
                          <w:szCs w:val="20"/>
                          <w:lang w:val="de-DE"/>
                        </w:rPr>
                        <w:t>Nummeriere die Bechergläser 1 – 4.</w:t>
                      </w:r>
                    </w:p>
                    <w:p>
                      <w:pPr>
                        <w:pStyle w:val="ListParagraph"/>
                        <w:numPr>
                          <w:ilvl w:val="0"/>
                          <w:numId w:val="16"/>
                        </w:numPr>
                        <w:rPr>
                          <w:rFonts w:ascii="Times New Roman" w:hAnsi="Times New Roman" w:cs="Times New Roman"/>
                          <w:color w:val="000000" w:themeColor="text1"/>
                          <w:sz w:val="18"/>
                          <w:szCs w:val="20"/>
                          <w:lang w:val="de-DE"/>
                        </w:rPr>
                      </w:pPr>
                      <w:r>
                        <w:rPr>
                          <w:rFonts w:cs="Times New Roman" w:ascii="Times New Roman" w:hAnsi="Times New Roman"/>
                          <w:color w:val="000000" w:themeColor="text1"/>
                          <w:sz w:val="18"/>
                          <w:szCs w:val="20"/>
                          <w:lang w:val="de-DE"/>
                        </w:rPr>
                        <w:t>Löse 3 g Glucose in 100 ml Wasser in Becherglas 1 (</w:t>
                      </w:r>
                      <w:r>
                        <w:rPr>
                          <w:rFonts w:eastAsia="Wingdings" w:cs="Wingdings" w:ascii="Wingdings" w:hAnsi="Wingdings"/>
                          <w:color w:val="000000" w:themeColor="text1"/>
                          <w:sz w:val="18"/>
                          <w:szCs w:val="20"/>
                          <w:lang w:val="de-DE"/>
                        </w:rPr>
                        <w:t></w:t>
                      </w:r>
                      <w:r>
                        <w:rPr>
                          <w:rFonts w:cs="Times New Roman" w:ascii="Times New Roman" w:hAnsi="Times New Roman"/>
                          <w:color w:val="000000" w:themeColor="text1"/>
                          <w:sz w:val="18"/>
                          <w:szCs w:val="20"/>
                          <w:lang w:val="de-DE"/>
                        </w:rPr>
                        <w:t xml:space="preserve"> Lösung 1). </w:t>
                      </w:r>
                    </w:p>
                    <w:p>
                      <w:pPr>
                        <w:pStyle w:val="ListParagraph"/>
                        <w:numPr>
                          <w:ilvl w:val="0"/>
                          <w:numId w:val="16"/>
                        </w:numPr>
                        <w:rPr>
                          <w:rFonts w:ascii="Times New Roman" w:hAnsi="Times New Roman" w:cs="Times New Roman"/>
                          <w:color w:val="000000" w:themeColor="text1"/>
                          <w:sz w:val="18"/>
                          <w:szCs w:val="20"/>
                          <w:lang w:val="de-DE"/>
                        </w:rPr>
                      </w:pPr>
                      <w:r>
                        <w:rPr>
                          <w:rFonts w:cs="Times New Roman" w:ascii="Times New Roman" w:hAnsi="Times New Roman"/>
                          <w:color w:val="000000" w:themeColor="text1"/>
                          <w:sz w:val="18"/>
                          <w:szCs w:val="20"/>
                          <w:lang w:val="de-DE"/>
                        </w:rPr>
                        <w:t>Überführe 10 ml von Lösung 1 in das zweite Becherglas und fülle auf 100 ml auf (</w:t>
                      </w:r>
                      <w:r>
                        <w:rPr>
                          <w:rFonts w:eastAsia="Wingdings" w:cs="Wingdings" w:ascii="Wingdings" w:hAnsi="Wingdings"/>
                          <w:color w:val="000000" w:themeColor="text1"/>
                          <w:sz w:val="18"/>
                          <w:szCs w:val="20"/>
                          <w:lang w:val="de-DE"/>
                        </w:rPr>
                        <w:t></w:t>
                      </w:r>
                      <w:r>
                        <w:rPr>
                          <w:rFonts w:cs="Times New Roman" w:ascii="Times New Roman" w:hAnsi="Times New Roman"/>
                          <w:color w:val="000000" w:themeColor="text1"/>
                          <w:sz w:val="18"/>
                          <w:szCs w:val="20"/>
                          <w:lang w:val="de-DE"/>
                        </w:rPr>
                        <w:t xml:space="preserve"> Lösung 2). </w:t>
                      </w:r>
                    </w:p>
                    <w:p>
                      <w:pPr>
                        <w:pStyle w:val="ListParagraph"/>
                        <w:numPr>
                          <w:ilvl w:val="0"/>
                          <w:numId w:val="16"/>
                        </w:numPr>
                        <w:rPr>
                          <w:rFonts w:ascii="Times New Roman" w:hAnsi="Times New Roman" w:cs="Times New Roman"/>
                          <w:color w:val="000000" w:themeColor="text1"/>
                          <w:sz w:val="18"/>
                          <w:szCs w:val="20"/>
                          <w:lang w:val="de-DE"/>
                        </w:rPr>
                      </w:pPr>
                      <w:r>
                        <w:rPr>
                          <w:rFonts w:cs="Times New Roman" w:ascii="Times New Roman" w:hAnsi="Times New Roman"/>
                          <w:color w:val="000000" w:themeColor="text1"/>
                          <w:sz w:val="18"/>
                          <w:szCs w:val="20"/>
                          <w:lang w:val="de-DE"/>
                        </w:rPr>
                        <w:t>Wiederhole den Verdünnungsschritt mit Lösung 2 (</w:t>
                      </w:r>
                      <w:r>
                        <w:rPr>
                          <w:rFonts w:eastAsia="Wingdings" w:cs="Wingdings" w:ascii="Wingdings" w:hAnsi="Wingdings"/>
                          <w:color w:val="000000" w:themeColor="text1"/>
                          <w:sz w:val="18"/>
                          <w:szCs w:val="20"/>
                          <w:lang w:val="de-DE"/>
                        </w:rPr>
                        <w:t></w:t>
                      </w:r>
                      <w:r>
                        <w:rPr>
                          <w:rFonts w:cs="Times New Roman" w:ascii="Times New Roman" w:hAnsi="Times New Roman"/>
                          <w:color w:val="000000" w:themeColor="text1"/>
                          <w:sz w:val="18"/>
                          <w:szCs w:val="20"/>
                          <w:lang w:val="de-DE"/>
                        </w:rPr>
                        <w:t xml:space="preserve"> Lösung 3). </w:t>
                      </w:r>
                    </w:p>
                    <w:p>
                      <w:pPr>
                        <w:pStyle w:val="ListParagraph"/>
                        <w:numPr>
                          <w:ilvl w:val="0"/>
                          <w:numId w:val="15"/>
                        </w:numPr>
                        <w:spacing w:before="0" w:after="160"/>
                        <w:ind w:left="360" w:hanging="360"/>
                        <w:contextualSpacing/>
                        <w:rPr/>
                      </w:pPr>
                      <w:r>
                        <w:rPr>
                          <w:rFonts w:cs="Times New Roman" w:ascii="Times New Roman" w:hAnsi="Times New Roman"/>
                          <w:color w:val="000000" w:themeColor="text1"/>
                          <w:sz w:val="18"/>
                          <w:szCs w:val="20"/>
                          <w:lang w:val="de-DE"/>
                        </w:rPr>
                        <w:t>Fülle in Becherglas 4 mit 100 ml Wasser.</w:t>
                      </w:r>
                    </w:p>
                  </w:txbxContent>
                </v:textbox>
              </v:rect>
            </w:pict>
          </mc:Fallback>
        </mc:AlternateContent>
      </w:r>
      <w:r>
        <w:rPr>
          <w:noProof/>
          <w:sz w:val="20"/>
          <w:szCs w:val="20"/>
          <w:lang w:val="de-DE" w:eastAsia="de-DE"/>
        </w:rPr>
        <mc:AlternateContent>
          <mc:Choice Requires="wps">
            <w:drawing>
              <wp:anchor distT="0" distB="0" distL="114300" distR="114300" simplePos="0" relativeHeight="13" behindDoc="0" locked="0" layoutInCell="1" allowOverlap="1" wp14:anchorId="4830E80D">
                <wp:simplePos x="0" y="0"/>
                <wp:positionH relativeFrom="margin">
                  <wp:posOffset>2704465</wp:posOffset>
                </wp:positionH>
                <wp:positionV relativeFrom="paragraph">
                  <wp:posOffset>229870</wp:posOffset>
                </wp:positionV>
                <wp:extent cx="2982595" cy="2291715"/>
                <wp:effectExtent l="0" t="0" r="28575" b="14605"/>
                <wp:wrapNone/>
                <wp:docPr id="27" name="Rechteck 32"/>
                <wp:cNvGraphicFramePr/>
                <a:graphic xmlns:a="http://schemas.openxmlformats.org/drawingml/2006/main">
                  <a:graphicData uri="http://schemas.microsoft.com/office/word/2010/wordprocessingShape">
                    <wps:wsp>
                      <wps:cNvSpPr/>
                      <wps:spPr>
                        <a:xfrm>
                          <a:off x="0" y="0"/>
                          <a:ext cx="2981880" cy="2291040"/>
                        </a:xfrm>
                        <a:prstGeom prst="rect">
                          <a:avLst/>
                        </a:prstGeom>
                        <a:noFill/>
                        <a:ln w="12600">
                          <a:solidFill>
                            <a:srgbClr val="43729D"/>
                          </a:solidFill>
                          <a:miter/>
                        </a:ln>
                      </wps:spPr>
                      <wps:style>
                        <a:lnRef idx="0">
                          <a:scrgbClr r="0" g="0" b="0"/>
                        </a:lnRef>
                        <a:fillRef idx="0">
                          <a:scrgbClr r="0" g="0" b="0"/>
                        </a:fillRef>
                        <a:effectRef idx="0">
                          <a:scrgbClr r="0" g="0" b="0"/>
                        </a:effectRef>
                        <a:fontRef idx="minor"/>
                      </wps:style>
                      <wps:txbx>
                        <w:txbxContent>
                          <w:p w:rsidR="00ED7EBC" w:rsidRDefault="007B631B">
                            <w:pPr>
                              <w:pStyle w:val="Rahmeninhalt"/>
                              <w:spacing w:after="60"/>
                              <w:contextualSpacing/>
                              <w:rPr>
                                <w:rFonts w:cs="Times New Roman"/>
                                <w:color w:val="000000" w:themeColor="text1"/>
                                <w:sz w:val="18"/>
                                <w:szCs w:val="20"/>
                                <w:vertAlign w:val="superscript"/>
                                <w:lang w:val="de-DE"/>
                              </w:rPr>
                            </w:pPr>
                            <w:r>
                              <w:rPr>
                                <w:rFonts w:cs="Times New Roman"/>
                                <w:color w:val="000000" w:themeColor="text1"/>
                                <w:sz w:val="18"/>
                                <w:szCs w:val="20"/>
                                <w:lang w:val="de-DE"/>
                              </w:rPr>
                              <w:t>Abb. 4: Durchführung des Glucosetests</w:t>
                            </w:r>
                            <w:r>
                              <w:rPr>
                                <w:rFonts w:cs="Times New Roman"/>
                                <w:color w:val="000000" w:themeColor="text1"/>
                                <w:sz w:val="18"/>
                                <w:szCs w:val="20"/>
                                <w:vertAlign w:val="superscript"/>
                                <w:lang w:val="de-DE"/>
                              </w:rPr>
                              <w:t>3</w:t>
                            </w:r>
                          </w:p>
                          <w:p w:rsidR="00ED7EBC" w:rsidRDefault="007B631B">
                            <w:pPr>
                              <w:pStyle w:val="Listenabsatz"/>
                              <w:numPr>
                                <w:ilvl w:val="0"/>
                                <w:numId w:val="17"/>
                              </w:numPr>
                              <w:rPr>
                                <w:rFonts w:ascii="Times New Roman" w:hAnsi="Times New Roman" w:cs="Times New Roman"/>
                                <w:color w:val="000000" w:themeColor="text1"/>
                                <w:sz w:val="18"/>
                                <w:szCs w:val="18"/>
                                <w:lang w:val="de-DE"/>
                              </w:rPr>
                            </w:pPr>
                            <w:r>
                              <w:rPr>
                                <w:rFonts w:ascii="Times New Roman" w:hAnsi="Times New Roman" w:cs="Times New Roman"/>
                                <w:color w:val="000000" w:themeColor="text1"/>
                                <w:sz w:val="18"/>
                                <w:szCs w:val="18"/>
                                <w:lang w:val="de-DE"/>
                              </w:rPr>
                              <w:t>Tauche den Teststreifen ca. 1 Sekunde in die zu testende Lösung ein. Das Testfeld muss mit Lösung benetzt sein.</w:t>
                            </w:r>
                          </w:p>
                          <w:p w:rsidR="00ED7EBC" w:rsidRDefault="007B631B">
                            <w:pPr>
                              <w:pStyle w:val="Listenabsatz"/>
                              <w:numPr>
                                <w:ilvl w:val="0"/>
                                <w:numId w:val="17"/>
                              </w:numPr>
                              <w:rPr>
                                <w:rFonts w:ascii="Times New Roman" w:hAnsi="Times New Roman" w:cs="Times New Roman"/>
                                <w:color w:val="000000" w:themeColor="text1"/>
                                <w:sz w:val="18"/>
                                <w:szCs w:val="18"/>
                                <w:lang w:val="de-DE"/>
                              </w:rPr>
                            </w:pPr>
                            <w:r>
                              <w:rPr>
                                <w:rFonts w:ascii="Times New Roman" w:hAnsi="Times New Roman" w:cs="Times New Roman"/>
                                <w:color w:val="000000" w:themeColor="text1"/>
                                <w:sz w:val="18"/>
                                <w:szCs w:val="18"/>
                                <w:lang w:val="de-DE"/>
                              </w:rPr>
                              <w:t>Tupfe die Teststreifenkante nach dem Herausziehen seitlich kurz mit dem Küchenpapier ab.</w:t>
                            </w:r>
                          </w:p>
                          <w:p w:rsidR="00ED7EBC" w:rsidRDefault="007B631B">
                            <w:pPr>
                              <w:pStyle w:val="Listenabsatz"/>
                              <w:numPr>
                                <w:ilvl w:val="0"/>
                                <w:numId w:val="17"/>
                              </w:numPr>
                              <w:rPr>
                                <w:rFonts w:ascii="Times New Roman" w:hAnsi="Times New Roman" w:cs="Times New Roman"/>
                                <w:color w:val="000000" w:themeColor="text1"/>
                                <w:sz w:val="18"/>
                                <w:szCs w:val="18"/>
                                <w:lang w:val="de-DE"/>
                              </w:rPr>
                            </w:pPr>
                            <w:r>
                              <w:rPr>
                                <w:rFonts w:ascii="Times New Roman" w:hAnsi="Times New Roman" w:cs="Times New Roman"/>
                                <w:color w:val="000000" w:themeColor="text1"/>
                                <w:sz w:val="18"/>
                                <w:szCs w:val="18"/>
                                <w:lang w:val="de-DE"/>
                              </w:rPr>
                              <w:t>Warte 30 s (Stoppuhr).</w:t>
                            </w:r>
                          </w:p>
                          <w:p w:rsidR="00ED7EBC" w:rsidRDefault="007B631B">
                            <w:pPr>
                              <w:pStyle w:val="Listenabsatz"/>
                              <w:numPr>
                                <w:ilvl w:val="0"/>
                                <w:numId w:val="17"/>
                              </w:num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lang w:val="de-DE"/>
                              </w:rPr>
                              <w:t>Vergleiche nach Ende der Wartezeit innerhalb von weiteren 30 s (Stoppuhr) die Farbe des Testfeldes mit der Farbskala (für Glucose!) auf dem Dosenetikett: Ordne das Testfeld einem Farbwert zu. Wenn keine exakte Übereinstimmung gefunden werden kann, ist der Farbwert zu wählen, der dem Testfeld am nächsten kommt.</w:t>
                            </w:r>
                          </w:p>
                          <w:p w:rsidR="00ED7EBC" w:rsidRDefault="007B631B">
                            <w:pPr>
                              <w:pStyle w:val="Listenabsatz"/>
                              <w:numPr>
                                <w:ilvl w:val="0"/>
                                <w:numId w:val="17"/>
                              </w:numPr>
                            </w:pPr>
                            <w:r>
                              <w:rPr>
                                <w:rFonts w:ascii="Times New Roman" w:hAnsi="Times New Roman" w:cs="Times New Roman"/>
                                <w:color w:val="000000" w:themeColor="text1"/>
                                <w:sz w:val="18"/>
                                <w:szCs w:val="18"/>
                                <w:lang w:val="de-DE"/>
                              </w:rPr>
                              <w:t>Notiere das Testergebnis.</w:t>
                            </w:r>
                          </w:p>
                        </w:txbxContent>
                      </wps:txbx>
                      <wps:bodyPr anchor="ctr">
                        <a:prstTxWarp prst="textNoShape">
                          <a:avLst/>
                        </a:prstTxWarp>
                        <a:noAutofit/>
                      </wps:bodyPr>
                    </wps:wsp>
                  </a:graphicData>
                </a:graphic>
              </wp:anchor>
            </w:drawing>
          </mc:Choice>
          <mc:Fallback>
            <w:pict>
              <v:rect id="shape_0" ID="Rechteck 32" stroked="t" style="position:absolute;margin-left:212.95pt;margin-top:18.1pt;width:234.75pt;height:180.35pt;mso-position-horizontal-relative:margin" wp14:anchorId="4830E80D">
                <w10:wrap type="square"/>
                <v:fill o:detectmouseclick="t" on="false"/>
                <v:stroke color="#43729d" weight="12600" joinstyle="miter" endcap="flat"/>
                <v:textbox>
                  <w:txbxContent>
                    <w:p>
                      <w:pPr>
                        <w:pStyle w:val="Rahmeninhalt"/>
                        <w:spacing w:before="0" w:after="60"/>
                        <w:contextualSpacing/>
                        <w:rPr>
                          <w:rFonts w:cs="Times New Roman"/>
                          <w:color w:val="000000" w:themeColor="text1"/>
                          <w:sz w:val="18"/>
                          <w:szCs w:val="20"/>
                          <w:vertAlign w:val="superscript"/>
                          <w:lang w:val="de-DE"/>
                        </w:rPr>
                      </w:pPr>
                      <w:r>
                        <w:rPr>
                          <w:rFonts w:cs="Times New Roman"/>
                          <w:color w:val="000000" w:themeColor="text1"/>
                          <w:sz w:val="18"/>
                          <w:szCs w:val="20"/>
                          <w:lang w:val="de-DE"/>
                        </w:rPr>
                        <w:t>Abb. 4: Durchführung des Glucosetests</w:t>
                      </w:r>
                      <w:r>
                        <w:rPr>
                          <w:rFonts w:cs="Times New Roman"/>
                          <w:color w:val="000000" w:themeColor="text1"/>
                          <w:sz w:val="18"/>
                          <w:szCs w:val="20"/>
                          <w:vertAlign w:val="superscript"/>
                          <w:lang w:val="de-DE"/>
                        </w:rPr>
                        <w:t>3</w:t>
                      </w:r>
                    </w:p>
                    <w:p>
                      <w:pPr>
                        <w:pStyle w:val="ListParagraph"/>
                        <w:numPr>
                          <w:ilvl w:val="0"/>
                          <w:numId w:val="17"/>
                        </w:numPr>
                        <w:rPr>
                          <w:rFonts w:ascii="Times New Roman" w:hAnsi="Times New Roman" w:cs="Times New Roman"/>
                          <w:color w:val="000000" w:themeColor="text1"/>
                          <w:sz w:val="18"/>
                          <w:szCs w:val="18"/>
                          <w:lang w:val="de-DE"/>
                        </w:rPr>
                      </w:pPr>
                      <w:r>
                        <w:rPr>
                          <w:rFonts w:cs="Times New Roman" w:ascii="Times New Roman" w:hAnsi="Times New Roman"/>
                          <w:color w:val="000000" w:themeColor="text1"/>
                          <w:sz w:val="18"/>
                          <w:szCs w:val="18"/>
                          <w:lang w:val="de-DE"/>
                        </w:rPr>
                        <w:t>Tauche den Teststreifen ca. 1 Sekunde in die zu testende Lösung ein. Das Testfeld muss mit Lösung benetzt sein.</w:t>
                      </w:r>
                    </w:p>
                    <w:p>
                      <w:pPr>
                        <w:pStyle w:val="ListParagraph"/>
                        <w:numPr>
                          <w:ilvl w:val="0"/>
                          <w:numId w:val="17"/>
                        </w:numPr>
                        <w:rPr>
                          <w:rFonts w:ascii="Times New Roman" w:hAnsi="Times New Roman" w:cs="Times New Roman"/>
                          <w:color w:val="000000" w:themeColor="text1"/>
                          <w:sz w:val="18"/>
                          <w:szCs w:val="18"/>
                          <w:lang w:val="de-DE"/>
                        </w:rPr>
                      </w:pPr>
                      <w:r>
                        <w:rPr>
                          <w:rFonts w:cs="Times New Roman" w:ascii="Times New Roman" w:hAnsi="Times New Roman"/>
                          <w:color w:val="000000" w:themeColor="text1"/>
                          <w:sz w:val="18"/>
                          <w:szCs w:val="18"/>
                          <w:lang w:val="de-DE"/>
                        </w:rPr>
                        <w:t>Tupfe die Teststreifenkante nach dem Herausziehen seitlich kurz mit dem Küchenpapier ab.</w:t>
                      </w:r>
                    </w:p>
                    <w:p>
                      <w:pPr>
                        <w:pStyle w:val="ListParagraph"/>
                        <w:numPr>
                          <w:ilvl w:val="0"/>
                          <w:numId w:val="17"/>
                        </w:numPr>
                        <w:rPr>
                          <w:rFonts w:ascii="Times New Roman" w:hAnsi="Times New Roman" w:cs="Times New Roman"/>
                          <w:color w:val="000000" w:themeColor="text1"/>
                          <w:sz w:val="18"/>
                          <w:szCs w:val="18"/>
                          <w:lang w:val="de-DE"/>
                        </w:rPr>
                      </w:pPr>
                      <w:r>
                        <w:rPr>
                          <w:rFonts w:cs="Times New Roman" w:ascii="Times New Roman" w:hAnsi="Times New Roman"/>
                          <w:color w:val="000000" w:themeColor="text1"/>
                          <w:sz w:val="18"/>
                          <w:szCs w:val="18"/>
                          <w:lang w:val="de-DE"/>
                        </w:rPr>
                        <w:t>Warte 30 s (Stoppuhr).</w:t>
                      </w:r>
                    </w:p>
                    <w:p>
                      <w:pPr>
                        <w:pStyle w:val="ListParagraph"/>
                        <w:numPr>
                          <w:ilvl w:val="0"/>
                          <w:numId w:val="17"/>
                        </w:numPr>
                        <w:rPr>
                          <w:rFonts w:ascii="Times New Roman" w:hAnsi="Times New Roman" w:cs="Times New Roman"/>
                          <w:color w:val="000000" w:themeColor="text1"/>
                          <w:sz w:val="18"/>
                          <w:szCs w:val="18"/>
                        </w:rPr>
                      </w:pPr>
                      <w:r>
                        <w:rPr>
                          <w:rFonts w:cs="Times New Roman" w:ascii="Times New Roman" w:hAnsi="Times New Roman"/>
                          <w:color w:val="000000" w:themeColor="text1"/>
                          <w:sz w:val="18"/>
                          <w:szCs w:val="18"/>
                          <w:lang w:val="de-DE"/>
                        </w:rPr>
                        <w:t>Vergleiche nach Ende der Wartezeit innerhalb von weiteren 30 s (Stoppuhr) die Farbe des Testfeldes mit der Farbskala (für Glucose!) auf dem Dosenetikett: Ordne das Testfeld einem Farbwert zu. Wenn keine exakte Übereinstimmung gefunden werden kann, ist der Farbwert zu wählen, der dem Testfeld am nächsten kommt.</w:t>
                      </w:r>
                    </w:p>
                    <w:p>
                      <w:pPr>
                        <w:pStyle w:val="ListParagraph"/>
                        <w:numPr>
                          <w:ilvl w:val="0"/>
                          <w:numId w:val="17"/>
                        </w:numPr>
                        <w:spacing w:before="0" w:after="160"/>
                        <w:contextualSpacing/>
                        <w:rPr/>
                      </w:pPr>
                      <w:r>
                        <w:rPr>
                          <w:rFonts w:cs="Times New Roman" w:ascii="Times New Roman" w:hAnsi="Times New Roman"/>
                          <w:color w:val="000000" w:themeColor="text1"/>
                          <w:sz w:val="18"/>
                          <w:szCs w:val="18"/>
                          <w:lang w:val="de-DE"/>
                        </w:rPr>
                        <w:t>Notiere das Testergebnis.</w:t>
                      </w:r>
                    </w:p>
                  </w:txbxContent>
                </v:textbox>
              </v:rect>
            </w:pict>
          </mc:Fallback>
        </mc:AlternateContent>
      </w:r>
    </w:p>
    <w:p w:rsidR="00ED7EBC" w:rsidRDefault="00ED7EBC">
      <w:pPr>
        <w:rPr>
          <w:sz w:val="20"/>
          <w:szCs w:val="20"/>
        </w:rPr>
      </w:pPr>
    </w:p>
    <w:p w:rsidR="00ED7EBC" w:rsidRDefault="00ED7EBC">
      <w:pPr>
        <w:rPr>
          <w:sz w:val="20"/>
          <w:szCs w:val="20"/>
        </w:rPr>
      </w:pPr>
    </w:p>
    <w:p w:rsidR="00ED7EBC" w:rsidRDefault="00ED7EBC">
      <w:pPr>
        <w:rPr>
          <w:sz w:val="20"/>
          <w:szCs w:val="20"/>
        </w:rPr>
      </w:pPr>
    </w:p>
    <w:p w:rsidR="00ED7EBC" w:rsidRDefault="00ED7EBC">
      <w:pPr>
        <w:rPr>
          <w:sz w:val="20"/>
          <w:szCs w:val="20"/>
        </w:rPr>
      </w:pPr>
    </w:p>
    <w:p w:rsidR="00ED7EBC" w:rsidRDefault="00ED7EBC">
      <w:pPr>
        <w:rPr>
          <w:sz w:val="20"/>
          <w:szCs w:val="20"/>
        </w:rPr>
      </w:pPr>
    </w:p>
    <w:p w:rsidR="00ED7EBC" w:rsidRDefault="00ED7EBC">
      <w:pPr>
        <w:rPr>
          <w:sz w:val="20"/>
          <w:szCs w:val="20"/>
        </w:rPr>
      </w:pPr>
    </w:p>
    <w:p w:rsidR="00ED7EBC" w:rsidRDefault="00ED7EBC">
      <w:pPr>
        <w:rPr>
          <w:sz w:val="20"/>
          <w:szCs w:val="20"/>
        </w:rPr>
      </w:pPr>
    </w:p>
    <w:p w:rsidR="00ED7EBC" w:rsidRDefault="00ED7EBC">
      <w:pPr>
        <w:rPr>
          <w:sz w:val="20"/>
          <w:szCs w:val="20"/>
        </w:rPr>
      </w:pPr>
    </w:p>
    <w:p w:rsidR="00ED7EBC" w:rsidRDefault="00ED7EBC">
      <w:pPr>
        <w:spacing w:after="0"/>
        <w:rPr>
          <w:sz w:val="12"/>
          <w:szCs w:val="20"/>
          <w:vertAlign w:val="superscript"/>
        </w:rPr>
      </w:pPr>
    </w:p>
    <w:p w:rsidR="00ED7EBC" w:rsidRPr="005726A3" w:rsidRDefault="007B631B">
      <w:pPr>
        <w:spacing w:after="0"/>
        <w:rPr>
          <w:lang w:val="en-US"/>
        </w:rPr>
      </w:pPr>
      <w:r>
        <w:rPr>
          <w:sz w:val="12"/>
          <w:szCs w:val="20"/>
          <w:vertAlign w:val="superscript"/>
        </w:rPr>
        <w:t>1</w:t>
      </w:r>
      <w:r>
        <w:rPr>
          <w:sz w:val="12"/>
          <w:szCs w:val="20"/>
        </w:rPr>
        <w:t xml:space="preserve"> </w:t>
      </w:r>
      <w:hyperlink r:id="rId28">
        <w:r>
          <w:rPr>
            <w:rStyle w:val="Internetverknpfung"/>
            <w:sz w:val="12"/>
            <w:szCs w:val="20"/>
          </w:rPr>
          <w:t>https://commons.wikimedia.org/wiki/File:Blausen_0301_Diabetes_GlucoseMonitoring.png</w:t>
        </w:r>
      </w:hyperlink>
      <w:r>
        <w:rPr>
          <w:sz w:val="12"/>
          <w:szCs w:val="20"/>
        </w:rPr>
        <w:t xml:space="preserve"> Urheber: </w:t>
      </w:r>
      <w:proofErr w:type="spellStart"/>
      <w:r>
        <w:rPr>
          <w:sz w:val="12"/>
          <w:szCs w:val="20"/>
        </w:rPr>
        <w:t>BruceBlaus</w:t>
      </w:r>
      <w:proofErr w:type="spellEnd"/>
      <w:r>
        <w:rPr>
          <w:sz w:val="12"/>
          <w:szCs w:val="20"/>
        </w:rPr>
        <w:t xml:space="preserve"> (Blausen.com </w:t>
      </w:r>
      <w:proofErr w:type="spellStart"/>
      <w:r>
        <w:rPr>
          <w:sz w:val="12"/>
          <w:szCs w:val="20"/>
        </w:rPr>
        <w:t>staff</w:t>
      </w:r>
      <w:proofErr w:type="spellEnd"/>
      <w:r>
        <w:rPr>
          <w:sz w:val="12"/>
          <w:szCs w:val="20"/>
        </w:rPr>
        <w:t xml:space="preserve">. </w:t>
      </w:r>
      <w:proofErr w:type="gramStart"/>
      <w:r w:rsidRPr="005726A3">
        <w:rPr>
          <w:sz w:val="12"/>
          <w:szCs w:val="20"/>
          <w:lang w:val="en-US"/>
        </w:rPr>
        <w:t>"</w:t>
      </w:r>
      <w:proofErr w:type="spellStart"/>
      <w:r>
        <w:fldChar w:fldCharType="begin"/>
      </w:r>
      <w:r w:rsidRPr="005726A3">
        <w:rPr>
          <w:lang w:val="en-US"/>
        </w:rPr>
        <w:instrText xml:space="preserve"> HYPERLINK "https://en.wikiversity.org/wiki/Blausen_gallery_2014" \h </w:instrText>
      </w:r>
      <w:r>
        <w:fldChar w:fldCharType="separate"/>
      </w:r>
      <w:r w:rsidRPr="005726A3">
        <w:rPr>
          <w:rStyle w:val="Internetverknpfung"/>
          <w:sz w:val="12"/>
          <w:szCs w:val="20"/>
          <w:lang w:val="en-US"/>
        </w:rPr>
        <w:t>Blausen</w:t>
      </w:r>
      <w:proofErr w:type="spellEnd"/>
      <w:r w:rsidRPr="005726A3">
        <w:rPr>
          <w:rStyle w:val="Internetverknpfung"/>
          <w:sz w:val="12"/>
          <w:szCs w:val="20"/>
          <w:lang w:val="en-US"/>
        </w:rPr>
        <w:t xml:space="preserve"> gallery 2014</w:t>
      </w:r>
      <w:r>
        <w:rPr>
          <w:rStyle w:val="Internetverknpfung"/>
          <w:sz w:val="12"/>
          <w:szCs w:val="20"/>
        </w:rPr>
        <w:fldChar w:fldCharType="end"/>
      </w:r>
      <w:r w:rsidRPr="005726A3">
        <w:rPr>
          <w:sz w:val="12"/>
          <w:szCs w:val="20"/>
          <w:lang w:val="en-US"/>
        </w:rPr>
        <w:t>".</w:t>
      </w:r>
      <w:proofErr w:type="gramEnd"/>
      <w:r w:rsidRPr="005726A3">
        <w:rPr>
          <w:sz w:val="12"/>
          <w:szCs w:val="20"/>
          <w:lang w:val="en-US"/>
        </w:rPr>
        <w:t xml:space="preserve"> </w:t>
      </w:r>
      <w:proofErr w:type="spellStart"/>
      <w:proofErr w:type="gramStart"/>
      <w:r w:rsidRPr="005726A3">
        <w:rPr>
          <w:i/>
          <w:iCs/>
          <w:sz w:val="12"/>
          <w:szCs w:val="20"/>
          <w:lang w:val="en-US"/>
        </w:rPr>
        <w:t>Wikiversity</w:t>
      </w:r>
      <w:proofErr w:type="spellEnd"/>
      <w:r w:rsidRPr="005726A3">
        <w:rPr>
          <w:i/>
          <w:iCs/>
          <w:sz w:val="12"/>
          <w:szCs w:val="20"/>
          <w:lang w:val="en-US"/>
        </w:rPr>
        <w:t xml:space="preserve"> Journal of Medicine</w:t>
      </w:r>
      <w:r w:rsidRPr="005726A3">
        <w:rPr>
          <w:sz w:val="12"/>
          <w:szCs w:val="20"/>
          <w:lang w:val="en-US"/>
        </w:rPr>
        <w:t>.</w:t>
      </w:r>
      <w:proofErr w:type="gramEnd"/>
      <w:r w:rsidRPr="005726A3">
        <w:rPr>
          <w:sz w:val="12"/>
          <w:szCs w:val="20"/>
          <w:lang w:val="en-US"/>
        </w:rPr>
        <w:t xml:space="preserve"> </w:t>
      </w:r>
      <w:r w:rsidR="00D20EDC">
        <w:fldChar w:fldCharType="begin"/>
      </w:r>
      <w:r w:rsidR="00D20EDC" w:rsidRPr="00D20EDC">
        <w:rPr>
          <w:lang w:val="en-US"/>
        </w:rPr>
        <w:instrText xml:space="preserve"> HYPERLINK "https://en.wikipedia.org/wiki/Digital_object_identifier" \t "w:Digital object identifier" \h </w:instrText>
      </w:r>
      <w:r w:rsidR="00D20EDC">
        <w:fldChar w:fldCharType="separate"/>
      </w:r>
      <w:r w:rsidRPr="005726A3">
        <w:rPr>
          <w:rStyle w:val="Internetverknpfung"/>
          <w:sz w:val="12"/>
          <w:szCs w:val="20"/>
          <w:lang w:val="en-US"/>
        </w:rPr>
        <w:t>DOI</w:t>
      </w:r>
      <w:r w:rsidR="00D20EDC">
        <w:rPr>
          <w:rStyle w:val="Internetverknpfung"/>
          <w:sz w:val="12"/>
          <w:szCs w:val="20"/>
          <w:lang w:val="en-US"/>
        </w:rPr>
        <w:fldChar w:fldCharType="end"/>
      </w:r>
      <w:proofErr w:type="gramStart"/>
      <w:r w:rsidRPr="005726A3">
        <w:rPr>
          <w:sz w:val="12"/>
          <w:szCs w:val="20"/>
          <w:lang w:val="en-US"/>
        </w:rPr>
        <w:t>:</w:t>
      </w:r>
      <w:proofErr w:type="gramEnd"/>
      <w:r>
        <w:fldChar w:fldCharType="begin"/>
      </w:r>
      <w:r w:rsidRPr="005726A3">
        <w:rPr>
          <w:lang w:val="en-US"/>
        </w:rPr>
        <w:instrText xml:space="preserve"> HYPERLINK "https://doi.org/10.15347/wjm/2014.010" \h </w:instrText>
      </w:r>
      <w:r>
        <w:fldChar w:fldCharType="separate"/>
      </w:r>
      <w:r w:rsidRPr="005726A3">
        <w:rPr>
          <w:rStyle w:val="Internetverknpfung"/>
          <w:sz w:val="12"/>
          <w:szCs w:val="20"/>
          <w:lang w:val="en-US"/>
        </w:rPr>
        <w:t>10.15347/</w:t>
      </w:r>
      <w:proofErr w:type="spellStart"/>
      <w:r w:rsidRPr="005726A3">
        <w:rPr>
          <w:rStyle w:val="Internetverknpfung"/>
          <w:sz w:val="12"/>
          <w:szCs w:val="20"/>
          <w:lang w:val="en-US"/>
        </w:rPr>
        <w:t>wjm</w:t>
      </w:r>
      <w:proofErr w:type="spellEnd"/>
      <w:r w:rsidRPr="005726A3">
        <w:rPr>
          <w:rStyle w:val="Internetverknpfung"/>
          <w:sz w:val="12"/>
          <w:szCs w:val="20"/>
          <w:lang w:val="en-US"/>
        </w:rPr>
        <w:t>/2014.010</w:t>
      </w:r>
      <w:r>
        <w:rPr>
          <w:rStyle w:val="Internetverknpfung"/>
          <w:sz w:val="12"/>
          <w:szCs w:val="20"/>
        </w:rPr>
        <w:fldChar w:fldCharType="end"/>
      </w:r>
      <w:r w:rsidRPr="005726A3">
        <w:rPr>
          <w:sz w:val="12"/>
          <w:szCs w:val="20"/>
          <w:lang w:val="en-US"/>
        </w:rPr>
        <w:t xml:space="preserve">. </w:t>
      </w:r>
      <w:r w:rsidR="00D20EDC">
        <w:fldChar w:fldCharType="begin"/>
      </w:r>
      <w:r w:rsidR="00D20EDC" w:rsidRPr="00D20EDC">
        <w:rPr>
          <w:lang w:val="en-US"/>
        </w:rPr>
        <w:instrText xml:space="preserve"> HYPERLINK "https://en.wikipedia.org/wiki/International_Standard_Serial_Number" \t "en:International Standard Serial Number" \h </w:instrText>
      </w:r>
      <w:r w:rsidR="00D20EDC">
        <w:fldChar w:fldCharType="separate"/>
      </w:r>
      <w:r w:rsidRPr="005726A3">
        <w:rPr>
          <w:rStyle w:val="Internetverknpfung"/>
          <w:sz w:val="12"/>
          <w:szCs w:val="20"/>
          <w:lang w:val="en-US"/>
        </w:rPr>
        <w:t>ISSN</w:t>
      </w:r>
      <w:r w:rsidR="00D20EDC">
        <w:rPr>
          <w:rStyle w:val="Internetverknpfung"/>
          <w:sz w:val="12"/>
          <w:szCs w:val="20"/>
          <w:lang w:val="en-US"/>
        </w:rPr>
        <w:fldChar w:fldCharType="end"/>
      </w:r>
      <w:r w:rsidRPr="005726A3">
        <w:rPr>
          <w:sz w:val="12"/>
          <w:szCs w:val="20"/>
          <w:lang w:val="en-US"/>
        </w:rPr>
        <w:t xml:space="preserve"> </w:t>
      </w:r>
      <w:r w:rsidR="00D20EDC">
        <w:fldChar w:fldCharType="begin"/>
      </w:r>
      <w:r w:rsidR="00D20EDC" w:rsidRPr="00D20EDC">
        <w:rPr>
          <w:lang w:val="en-US"/>
        </w:rPr>
        <w:instrText xml:space="preserve"> HYPERLINK "http://www.worldcat.org/issn/20018762" \h </w:instrText>
      </w:r>
      <w:r w:rsidR="00D20EDC">
        <w:fldChar w:fldCharType="separate"/>
      </w:r>
      <w:r w:rsidRPr="005726A3">
        <w:rPr>
          <w:rStyle w:val="Internetverknpfung"/>
          <w:sz w:val="12"/>
          <w:szCs w:val="20"/>
          <w:lang w:val="en-US"/>
        </w:rPr>
        <w:t>20018762</w:t>
      </w:r>
      <w:r w:rsidR="00D20EDC">
        <w:rPr>
          <w:rStyle w:val="Internetverknpfung"/>
          <w:sz w:val="12"/>
          <w:szCs w:val="20"/>
          <w:lang w:val="en-US"/>
        </w:rPr>
        <w:fldChar w:fldCharType="end"/>
      </w:r>
      <w:r w:rsidRPr="005726A3">
        <w:rPr>
          <w:sz w:val="12"/>
          <w:szCs w:val="20"/>
          <w:lang w:val="en-US"/>
        </w:rPr>
        <w:t xml:space="preserve">), </w:t>
      </w:r>
      <w:proofErr w:type="spellStart"/>
      <w:r w:rsidRPr="005726A3">
        <w:rPr>
          <w:sz w:val="12"/>
          <w:szCs w:val="20"/>
          <w:lang w:val="en-US"/>
        </w:rPr>
        <w:t>Lizenz</w:t>
      </w:r>
      <w:proofErr w:type="spellEnd"/>
      <w:r w:rsidRPr="005726A3">
        <w:rPr>
          <w:sz w:val="12"/>
          <w:szCs w:val="20"/>
          <w:lang w:val="en-US"/>
        </w:rPr>
        <w:t xml:space="preserve">: Creative Commons Attribution 3.0 </w:t>
      </w:r>
      <w:proofErr w:type="spellStart"/>
      <w:r w:rsidRPr="005726A3">
        <w:rPr>
          <w:sz w:val="12"/>
          <w:szCs w:val="20"/>
          <w:lang w:val="en-US"/>
        </w:rPr>
        <w:t>Unported</w:t>
      </w:r>
      <w:proofErr w:type="spellEnd"/>
      <w:r w:rsidRPr="005726A3">
        <w:rPr>
          <w:sz w:val="12"/>
          <w:szCs w:val="20"/>
          <w:lang w:val="en-US"/>
        </w:rPr>
        <w:t xml:space="preserve"> (06.09.2016, 19:33)</w:t>
      </w:r>
    </w:p>
    <w:p w:rsidR="00ED7EBC" w:rsidRPr="005726A3" w:rsidRDefault="007B631B">
      <w:pPr>
        <w:spacing w:after="0"/>
        <w:rPr>
          <w:lang w:val="en-US"/>
        </w:rPr>
      </w:pPr>
      <w:r w:rsidRPr="005726A3">
        <w:rPr>
          <w:sz w:val="12"/>
          <w:szCs w:val="20"/>
          <w:vertAlign w:val="superscript"/>
          <w:lang w:val="en-US"/>
        </w:rPr>
        <w:t>2</w:t>
      </w:r>
      <w:r w:rsidRPr="005726A3">
        <w:rPr>
          <w:sz w:val="12"/>
          <w:szCs w:val="20"/>
          <w:lang w:val="en-US"/>
        </w:rPr>
        <w:t xml:space="preserve"> </w:t>
      </w:r>
      <w:hyperlink r:id="rId29">
        <w:r w:rsidRPr="005726A3">
          <w:rPr>
            <w:rStyle w:val="Internetverknpfung"/>
            <w:sz w:val="12"/>
            <w:szCs w:val="20"/>
            <w:lang w:val="en-US"/>
          </w:rPr>
          <w:t>https://commons.wikimedia.org/wiki/File:Urine_Quicktest.jpg</w:t>
        </w:r>
      </w:hyperlink>
      <w:r w:rsidRPr="005726A3">
        <w:rPr>
          <w:sz w:val="12"/>
          <w:szCs w:val="20"/>
          <w:lang w:val="en-US"/>
        </w:rPr>
        <w:t xml:space="preserve"> </w:t>
      </w:r>
      <w:proofErr w:type="spellStart"/>
      <w:r w:rsidRPr="005726A3">
        <w:rPr>
          <w:sz w:val="12"/>
          <w:szCs w:val="20"/>
          <w:lang w:val="en-US"/>
        </w:rPr>
        <w:t>Urheber</w:t>
      </w:r>
      <w:proofErr w:type="spellEnd"/>
      <w:r w:rsidRPr="005726A3">
        <w:rPr>
          <w:sz w:val="12"/>
          <w:szCs w:val="20"/>
          <w:lang w:val="en-US"/>
        </w:rPr>
        <w:t xml:space="preserve">: Uwe </w:t>
      </w:r>
      <w:proofErr w:type="spellStart"/>
      <w:r w:rsidRPr="005726A3">
        <w:rPr>
          <w:sz w:val="12"/>
          <w:szCs w:val="20"/>
          <w:lang w:val="en-US"/>
        </w:rPr>
        <w:t>Gille</w:t>
      </w:r>
      <w:proofErr w:type="spellEnd"/>
      <w:r w:rsidRPr="005726A3">
        <w:rPr>
          <w:sz w:val="12"/>
          <w:szCs w:val="20"/>
          <w:lang w:val="en-US"/>
        </w:rPr>
        <w:t>, GNU-</w:t>
      </w:r>
      <w:proofErr w:type="spellStart"/>
      <w:r w:rsidRPr="005726A3">
        <w:rPr>
          <w:sz w:val="12"/>
          <w:szCs w:val="20"/>
          <w:lang w:val="en-US"/>
        </w:rPr>
        <w:t>Lizenz</w:t>
      </w:r>
      <w:proofErr w:type="spellEnd"/>
      <w:r w:rsidRPr="005726A3">
        <w:rPr>
          <w:sz w:val="12"/>
          <w:szCs w:val="20"/>
          <w:lang w:val="en-US"/>
        </w:rPr>
        <w:t xml:space="preserve"> Version 1.2 </w:t>
      </w:r>
      <w:proofErr w:type="spellStart"/>
      <w:r w:rsidRPr="005726A3">
        <w:rPr>
          <w:sz w:val="12"/>
          <w:szCs w:val="20"/>
          <w:lang w:val="en-US"/>
        </w:rPr>
        <w:t>bzw</w:t>
      </w:r>
      <w:proofErr w:type="spellEnd"/>
      <w:r w:rsidRPr="005726A3">
        <w:rPr>
          <w:sz w:val="12"/>
          <w:szCs w:val="20"/>
          <w:lang w:val="en-US"/>
        </w:rPr>
        <w:t xml:space="preserve">. </w:t>
      </w:r>
      <w:proofErr w:type="gramStart"/>
      <w:r w:rsidRPr="005726A3">
        <w:rPr>
          <w:sz w:val="12"/>
          <w:szCs w:val="20"/>
          <w:lang w:val="en-US"/>
        </w:rPr>
        <w:t xml:space="preserve">Creative Commons Attribution Share Alike 3.0 </w:t>
      </w:r>
      <w:proofErr w:type="spellStart"/>
      <w:r w:rsidRPr="005726A3">
        <w:rPr>
          <w:sz w:val="12"/>
          <w:szCs w:val="20"/>
          <w:lang w:val="en-US"/>
        </w:rPr>
        <w:t>Unported</w:t>
      </w:r>
      <w:proofErr w:type="spellEnd"/>
      <w:r w:rsidRPr="005726A3">
        <w:rPr>
          <w:sz w:val="12"/>
          <w:szCs w:val="20"/>
          <w:lang w:val="en-US"/>
        </w:rPr>
        <w:t xml:space="preserve"> </w:t>
      </w:r>
      <w:proofErr w:type="spellStart"/>
      <w:r w:rsidRPr="005726A3">
        <w:rPr>
          <w:sz w:val="12"/>
          <w:szCs w:val="20"/>
          <w:lang w:val="en-US"/>
        </w:rPr>
        <w:t>bzw</w:t>
      </w:r>
      <w:proofErr w:type="spellEnd"/>
      <w:r w:rsidRPr="005726A3">
        <w:rPr>
          <w:sz w:val="12"/>
          <w:szCs w:val="20"/>
          <w:lang w:val="en-US"/>
        </w:rPr>
        <w:t>.</w:t>
      </w:r>
      <w:proofErr w:type="gramEnd"/>
      <w:r w:rsidRPr="005726A3">
        <w:rPr>
          <w:sz w:val="12"/>
          <w:szCs w:val="20"/>
          <w:lang w:val="en-US"/>
        </w:rPr>
        <w:t xml:space="preserve"> 2.5, 2.0 und 1.0 Generic (06.09.2016, 19:40)</w:t>
      </w:r>
    </w:p>
    <w:p w:rsidR="00ED7EBC" w:rsidRDefault="007B631B">
      <w:r>
        <w:rPr>
          <w:sz w:val="12"/>
          <w:szCs w:val="20"/>
          <w:vertAlign w:val="superscript"/>
        </w:rPr>
        <w:t>3</w:t>
      </w:r>
      <w:r>
        <w:rPr>
          <w:sz w:val="12"/>
          <w:szCs w:val="20"/>
        </w:rPr>
        <w:t xml:space="preserve"> z. B. </w:t>
      </w:r>
      <w:proofErr w:type="spellStart"/>
      <w:r>
        <w:rPr>
          <w:sz w:val="12"/>
          <w:szCs w:val="20"/>
        </w:rPr>
        <w:t>Macherey</w:t>
      </w:r>
      <w:proofErr w:type="spellEnd"/>
      <w:r>
        <w:rPr>
          <w:sz w:val="12"/>
          <w:szCs w:val="20"/>
        </w:rPr>
        <w:t xml:space="preserve">-Nagel: </w:t>
      </w:r>
      <w:proofErr w:type="spellStart"/>
      <w:r>
        <w:rPr>
          <w:sz w:val="12"/>
          <w:szCs w:val="20"/>
        </w:rPr>
        <w:t>Medi</w:t>
      </w:r>
      <w:proofErr w:type="spellEnd"/>
      <w:r>
        <w:rPr>
          <w:sz w:val="12"/>
          <w:szCs w:val="20"/>
        </w:rPr>
        <w:t xml:space="preserve">-Test Glucose, Teststreifen zum Schnellnachweis von Glucose im Urin, Nr. 93001 (50 </w:t>
      </w:r>
      <w:proofErr w:type="spellStart"/>
      <w:r>
        <w:rPr>
          <w:sz w:val="12"/>
          <w:szCs w:val="20"/>
        </w:rPr>
        <w:t>Stk</w:t>
      </w:r>
      <w:proofErr w:type="spellEnd"/>
      <w:r>
        <w:rPr>
          <w:sz w:val="12"/>
          <w:szCs w:val="20"/>
        </w:rPr>
        <w:t xml:space="preserve">.), Nr. 93024 (100 </w:t>
      </w:r>
      <w:proofErr w:type="spellStart"/>
      <w:r>
        <w:rPr>
          <w:sz w:val="12"/>
          <w:szCs w:val="20"/>
        </w:rPr>
        <w:t>Stk</w:t>
      </w:r>
      <w:proofErr w:type="spellEnd"/>
      <w:r>
        <w:rPr>
          <w:sz w:val="12"/>
          <w:szCs w:val="20"/>
        </w:rPr>
        <w:t xml:space="preserve">.), Beipackzettel: </w:t>
      </w:r>
      <w:hyperlink r:id="rId30">
        <w:r>
          <w:rPr>
            <w:rStyle w:val="Internetverknpfung"/>
            <w:sz w:val="12"/>
            <w:szCs w:val="20"/>
          </w:rPr>
          <w:t>ftp://ftp.mn-net.com/deutsch/Beipackzettel/Medi-Test/93001de.pdf</w:t>
        </w:r>
      </w:hyperlink>
      <w:r>
        <w:rPr>
          <w:sz w:val="12"/>
          <w:szCs w:val="20"/>
        </w:rPr>
        <w:t xml:space="preserve"> Sicherheitsdatenblatt zum Download mit REF-Nr. </w:t>
      </w:r>
      <w:hyperlink r:id="rId31">
        <w:r>
          <w:rPr>
            <w:rStyle w:val="Internetverknpfung"/>
            <w:sz w:val="12"/>
            <w:szCs w:val="20"/>
          </w:rPr>
          <w:t>http://www.mn-net.com/tabid/10787/default.aspx</w:t>
        </w:r>
      </w:hyperlink>
      <w:r>
        <w:rPr>
          <w:sz w:val="12"/>
          <w:szCs w:val="20"/>
        </w:rPr>
        <w:t xml:space="preserve"> </w:t>
      </w:r>
      <w:r>
        <w:br w:type="page"/>
      </w:r>
    </w:p>
    <w:p w:rsidR="00ED7EBC" w:rsidRDefault="007B631B">
      <w:pPr>
        <w:pBdr>
          <w:top w:val="single" w:sz="4" w:space="1" w:color="000000"/>
          <w:left w:val="single" w:sz="4" w:space="4" w:color="000000"/>
          <w:bottom w:val="single" w:sz="4" w:space="1" w:color="000000"/>
          <w:right w:val="single" w:sz="4" w:space="4" w:color="000000"/>
        </w:pBdr>
        <w:rPr>
          <w:b/>
          <w:sz w:val="24"/>
        </w:rPr>
      </w:pPr>
      <w:r>
        <w:rPr>
          <w:b/>
          <w:sz w:val="24"/>
        </w:rPr>
        <w:lastRenderedPageBreak/>
        <w:t>Diabetes mellitus – Diagnose I</w:t>
      </w:r>
      <w:r>
        <w:rPr>
          <w:b/>
          <w:sz w:val="24"/>
        </w:rPr>
        <w:tab/>
      </w:r>
      <w:r>
        <w:rPr>
          <w:b/>
          <w:sz w:val="24"/>
        </w:rPr>
        <w:tab/>
      </w:r>
      <w:r>
        <w:rPr>
          <w:b/>
          <w:sz w:val="24"/>
        </w:rPr>
        <w:tab/>
      </w:r>
      <w:r>
        <w:rPr>
          <w:b/>
          <w:sz w:val="24"/>
        </w:rPr>
        <w:tab/>
      </w:r>
      <w:r>
        <w:rPr>
          <w:b/>
          <w:sz w:val="24"/>
        </w:rPr>
        <w:tab/>
      </w:r>
      <w:r>
        <w:rPr>
          <w:b/>
          <w:sz w:val="24"/>
        </w:rPr>
        <w:tab/>
        <w:t xml:space="preserve">     </w:t>
      </w:r>
      <w:r>
        <w:rPr>
          <w:b/>
          <w:color w:val="00B050"/>
          <w:sz w:val="24"/>
        </w:rPr>
        <w:t>Lösungshinweise</w:t>
      </w:r>
    </w:p>
    <w:p w:rsidR="00ED7EBC" w:rsidRDefault="007B631B">
      <w:pPr>
        <w:pStyle w:val="Listenabsatz"/>
        <w:numPr>
          <w:ilvl w:val="0"/>
          <w:numId w:val="27"/>
        </w:numPr>
      </w:pPr>
      <w:r>
        <w:rPr>
          <w:sz w:val="20"/>
        </w:rPr>
        <w:t>Erkläre, weshalb der Arzt bei Verdacht auf Diabetes sowohl das Blut als auch den Urin des Patienten untersucht.</w:t>
      </w:r>
    </w:p>
    <w:p w:rsidR="00ED7EBC" w:rsidRDefault="007B631B">
      <w:pPr>
        <w:pStyle w:val="Listenabsatz"/>
        <w:ind w:left="360"/>
        <w:rPr>
          <w:i/>
          <w:sz w:val="20"/>
        </w:rPr>
      </w:pPr>
      <w:r>
        <w:rPr>
          <w:i/>
          <w:sz w:val="20"/>
        </w:rPr>
        <w:t xml:space="preserve">Normalerweise ist der Urin </w:t>
      </w:r>
      <w:proofErr w:type="spellStart"/>
      <w:r>
        <w:rPr>
          <w:i/>
          <w:sz w:val="20"/>
        </w:rPr>
        <w:t>glucosefrei</w:t>
      </w:r>
      <w:proofErr w:type="spellEnd"/>
      <w:r>
        <w:rPr>
          <w:i/>
          <w:sz w:val="20"/>
        </w:rPr>
        <w:t xml:space="preserve">. Findet der Arzt im Urin, kann </w:t>
      </w:r>
      <w:proofErr w:type="gramStart"/>
      <w:r>
        <w:rPr>
          <w:i/>
          <w:sz w:val="20"/>
        </w:rPr>
        <w:t>dies ein</w:t>
      </w:r>
      <w:proofErr w:type="gramEnd"/>
      <w:r>
        <w:rPr>
          <w:i/>
          <w:sz w:val="20"/>
        </w:rPr>
        <w:t xml:space="preserve"> Hinweis auf Diabetes sein. Es können aber auch andere Krankheiten die Ursache sein. Daher überprüft der Arzt den </w:t>
      </w:r>
      <w:proofErr w:type="spellStart"/>
      <w:r>
        <w:rPr>
          <w:i/>
          <w:sz w:val="20"/>
        </w:rPr>
        <w:t>Blutglucosespiegel</w:t>
      </w:r>
      <w:proofErr w:type="spellEnd"/>
      <w:r>
        <w:rPr>
          <w:i/>
          <w:sz w:val="20"/>
        </w:rPr>
        <w:t>. Er sollte im nüchternen Zustand nicht über 125mg/100ml liegen.</w:t>
      </w:r>
    </w:p>
    <w:p w:rsidR="00ED7EBC" w:rsidRDefault="00ED7EBC">
      <w:pPr>
        <w:pStyle w:val="Listenabsatz"/>
        <w:ind w:left="360"/>
        <w:rPr>
          <w:sz w:val="20"/>
          <w:szCs w:val="20"/>
        </w:rPr>
      </w:pPr>
    </w:p>
    <w:p w:rsidR="00ED7EBC" w:rsidRDefault="007B631B">
      <w:pPr>
        <w:pStyle w:val="Listenabsatz"/>
        <w:numPr>
          <w:ilvl w:val="0"/>
          <w:numId w:val="27"/>
        </w:numPr>
        <w:rPr>
          <w:sz w:val="20"/>
          <w:szCs w:val="20"/>
          <w:lang w:val="de-DE"/>
        </w:rPr>
      </w:pPr>
      <w:r>
        <w:rPr>
          <w:sz w:val="20"/>
          <w:szCs w:val="20"/>
          <w:lang w:val="de-DE"/>
        </w:rPr>
        <w:t>Beschreibe das Vorgehen bei einem Blutglucose-Test mit Hilfe von Abb. 1.</w:t>
      </w:r>
    </w:p>
    <w:p w:rsidR="00ED7EBC" w:rsidRDefault="007B631B">
      <w:pPr>
        <w:pStyle w:val="Listenabsatz"/>
        <w:ind w:left="360"/>
        <w:rPr>
          <w:i/>
          <w:sz w:val="20"/>
          <w:szCs w:val="20"/>
          <w:lang w:val="de-DE"/>
        </w:rPr>
      </w:pPr>
      <w:r>
        <w:rPr>
          <w:i/>
          <w:sz w:val="20"/>
          <w:szCs w:val="20"/>
          <w:lang w:val="de-DE"/>
        </w:rPr>
        <w:t>Um einen Tropfen Blut zu erhalten, sticht man z. B. mit einer Lanzette in die Fingerbeere. Ein austretender Bluttropfen wird auf einen Teststreifen getupft. Der Teststreifen wird in einem Messgerät geprüft. Es gibt den Blutzuckerspiegel in mg/100ml an.</w:t>
      </w:r>
    </w:p>
    <w:p w:rsidR="00ED7EBC" w:rsidRDefault="00ED7EBC">
      <w:pPr>
        <w:pStyle w:val="Listenabsatz"/>
        <w:ind w:left="360"/>
        <w:rPr>
          <w:i/>
          <w:sz w:val="20"/>
          <w:szCs w:val="20"/>
          <w:lang w:val="de-DE"/>
        </w:rPr>
      </w:pPr>
    </w:p>
    <w:p w:rsidR="00ED7EBC" w:rsidRDefault="007B631B">
      <w:pPr>
        <w:pStyle w:val="Listenabsatz"/>
        <w:numPr>
          <w:ilvl w:val="0"/>
          <w:numId w:val="27"/>
        </w:numPr>
        <w:rPr>
          <w:sz w:val="20"/>
          <w:szCs w:val="20"/>
          <w:lang w:val="de-DE"/>
        </w:rPr>
      </w:pPr>
      <w:r>
        <w:rPr>
          <w:sz w:val="20"/>
          <w:szCs w:val="20"/>
          <w:lang w:val="de-DE"/>
        </w:rPr>
        <w:t>Urin-Glucose-Test</w:t>
      </w:r>
    </w:p>
    <w:p w:rsidR="00ED7EBC" w:rsidRDefault="007B631B">
      <w:pPr>
        <w:pStyle w:val="Listenabsatz"/>
        <w:numPr>
          <w:ilvl w:val="1"/>
          <w:numId w:val="27"/>
        </w:numPr>
        <w:rPr>
          <w:sz w:val="20"/>
          <w:szCs w:val="20"/>
          <w:lang w:val="de-DE"/>
        </w:rPr>
      </w:pPr>
      <w:r>
        <w:rPr>
          <w:sz w:val="20"/>
          <w:szCs w:val="20"/>
          <w:lang w:val="de-DE"/>
        </w:rPr>
        <w:t>Untersuche alle drei Lösungen und das Wasser ohne Zusatz mit Glucose-Teststreifen (vgl. Abb. 4).</w:t>
      </w:r>
    </w:p>
    <w:p w:rsidR="00ED7EBC" w:rsidRDefault="007B631B">
      <w:pPr>
        <w:pStyle w:val="Listenabsatz"/>
        <w:ind w:left="1080"/>
        <w:rPr>
          <w:i/>
          <w:sz w:val="20"/>
          <w:szCs w:val="20"/>
          <w:lang w:val="de-DE"/>
        </w:rPr>
      </w:pPr>
      <w:r>
        <w:rPr>
          <w:i/>
          <w:sz w:val="20"/>
          <w:szCs w:val="20"/>
          <w:lang w:val="de-DE"/>
        </w:rPr>
        <w:t xml:space="preserve">Lösung 1: </w:t>
      </w:r>
      <w:r>
        <w:rPr>
          <w:i/>
          <w:sz w:val="20"/>
          <w:szCs w:val="20"/>
          <w:lang w:val="de-DE"/>
        </w:rPr>
        <w:tab/>
        <w:t>Testtreifen dunkelgrün [Farben abhängig vom verwendeten Teststreifen-System!]</w:t>
      </w:r>
    </w:p>
    <w:p w:rsidR="00ED7EBC" w:rsidRDefault="007B631B">
      <w:pPr>
        <w:pStyle w:val="Listenabsatz"/>
        <w:ind w:left="1080"/>
        <w:rPr>
          <w:i/>
          <w:sz w:val="20"/>
          <w:szCs w:val="20"/>
          <w:lang w:val="de-DE"/>
        </w:rPr>
      </w:pPr>
      <w:r>
        <w:rPr>
          <w:i/>
          <w:sz w:val="20"/>
          <w:szCs w:val="20"/>
          <w:lang w:val="de-DE"/>
        </w:rPr>
        <w:t xml:space="preserve">Lösung 2: </w:t>
      </w:r>
      <w:r>
        <w:rPr>
          <w:i/>
          <w:sz w:val="20"/>
          <w:szCs w:val="20"/>
          <w:lang w:val="de-DE"/>
        </w:rPr>
        <w:tab/>
        <w:t>Teststreifen grün</w:t>
      </w:r>
    </w:p>
    <w:p w:rsidR="00ED7EBC" w:rsidRDefault="007B631B">
      <w:pPr>
        <w:pStyle w:val="Listenabsatz"/>
        <w:ind w:left="1080"/>
        <w:rPr>
          <w:i/>
          <w:sz w:val="20"/>
          <w:szCs w:val="20"/>
          <w:lang w:val="de-DE"/>
        </w:rPr>
      </w:pPr>
      <w:r>
        <w:rPr>
          <w:i/>
          <w:sz w:val="20"/>
          <w:szCs w:val="20"/>
          <w:lang w:val="de-DE"/>
        </w:rPr>
        <w:t xml:space="preserve">Lösung 3: </w:t>
      </w:r>
      <w:r>
        <w:rPr>
          <w:i/>
          <w:sz w:val="20"/>
          <w:szCs w:val="20"/>
          <w:lang w:val="de-DE"/>
        </w:rPr>
        <w:tab/>
        <w:t>Teststreifen gelbgrün (u. U. grünlicher Schimmer)</w:t>
      </w:r>
    </w:p>
    <w:p w:rsidR="00ED7EBC" w:rsidRDefault="007B631B">
      <w:pPr>
        <w:pStyle w:val="Listenabsatz"/>
        <w:ind w:left="1080"/>
        <w:rPr>
          <w:i/>
          <w:sz w:val="20"/>
          <w:szCs w:val="20"/>
          <w:lang w:val="de-DE"/>
        </w:rPr>
      </w:pPr>
      <w:r>
        <w:rPr>
          <w:i/>
          <w:sz w:val="20"/>
          <w:szCs w:val="20"/>
          <w:lang w:val="de-DE"/>
        </w:rPr>
        <w:t xml:space="preserve">Wasser: </w:t>
      </w:r>
      <w:r>
        <w:rPr>
          <w:i/>
          <w:sz w:val="20"/>
          <w:szCs w:val="20"/>
          <w:lang w:val="de-DE"/>
        </w:rPr>
        <w:tab/>
        <w:t>Teststreifen gelb</w:t>
      </w:r>
    </w:p>
    <w:p w:rsidR="00ED7EBC" w:rsidRDefault="00ED7EBC">
      <w:pPr>
        <w:pStyle w:val="Listenabsatz"/>
        <w:ind w:left="1080"/>
        <w:rPr>
          <w:sz w:val="20"/>
          <w:szCs w:val="20"/>
          <w:lang w:val="de-DE"/>
        </w:rPr>
      </w:pPr>
    </w:p>
    <w:p w:rsidR="00ED7EBC" w:rsidRDefault="007B631B">
      <w:pPr>
        <w:pStyle w:val="Listenabsatz"/>
        <w:numPr>
          <w:ilvl w:val="1"/>
          <w:numId w:val="27"/>
        </w:numPr>
        <w:rPr>
          <w:sz w:val="20"/>
          <w:szCs w:val="20"/>
          <w:lang w:val="de-DE"/>
        </w:rPr>
      </w:pPr>
      <w:r>
        <w:rPr>
          <w:sz w:val="20"/>
          <w:szCs w:val="20"/>
          <w:lang w:val="de-DE"/>
        </w:rPr>
        <w:t xml:space="preserve">Berechne die </w:t>
      </w:r>
      <w:proofErr w:type="spellStart"/>
      <w:r>
        <w:rPr>
          <w:sz w:val="20"/>
          <w:szCs w:val="20"/>
          <w:lang w:val="de-DE"/>
        </w:rPr>
        <w:t>Glucosekonzentration</w:t>
      </w:r>
      <w:proofErr w:type="spellEnd"/>
      <w:r>
        <w:rPr>
          <w:sz w:val="20"/>
          <w:szCs w:val="20"/>
          <w:lang w:val="de-DE"/>
        </w:rPr>
        <w:t xml:space="preserve"> (in mg/100 ml) aller drei Lösungen und prüfe deine Testergebnisse aus Teilaufgabe b.</w:t>
      </w:r>
    </w:p>
    <w:p w:rsidR="00ED7EBC" w:rsidRDefault="007B631B">
      <w:pPr>
        <w:pStyle w:val="Listenabsatz"/>
        <w:ind w:left="1080"/>
        <w:rPr>
          <w:i/>
          <w:sz w:val="20"/>
          <w:szCs w:val="20"/>
          <w:lang w:val="de-DE"/>
        </w:rPr>
      </w:pPr>
      <w:r>
        <w:rPr>
          <w:i/>
          <w:sz w:val="20"/>
          <w:szCs w:val="20"/>
          <w:lang w:val="de-DE"/>
        </w:rPr>
        <w:t xml:space="preserve">Lösung 1: </w:t>
      </w:r>
      <w:r>
        <w:rPr>
          <w:i/>
          <w:sz w:val="20"/>
          <w:szCs w:val="20"/>
          <w:lang w:val="de-DE"/>
        </w:rPr>
        <w:tab/>
        <w:t>3000 mg/100ml</w:t>
      </w:r>
    </w:p>
    <w:p w:rsidR="00ED7EBC" w:rsidRDefault="007B631B">
      <w:pPr>
        <w:pStyle w:val="Listenabsatz"/>
        <w:ind w:left="1080"/>
        <w:rPr>
          <w:i/>
          <w:sz w:val="20"/>
          <w:szCs w:val="20"/>
          <w:lang w:val="de-DE"/>
        </w:rPr>
      </w:pPr>
      <w:r>
        <w:rPr>
          <w:i/>
          <w:sz w:val="20"/>
          <w:szCs w:val="20"/>
          <w:lang w:val="de-DE"/>
        </w:rPr>
        <w:t xml:space="preserve">Lösung 2: </w:t>
      </w:r>
      <w:r>
        <w:rPr>
          <w:i/>
          <w:sz w:val="20"/>
          <w:szCs w:val="20"/>
          <w:lang w:val="de-DE"/>
        </w:rPr>
        <w:tab/>
        <w:t>300 mg/100ml</w:t>
      </w:r>
    </w:p>
    <w:p w:rsidR="00ED7EBC" w:rsidRDefault="007B631B">
      <w:pPr>
        <w:pStyle w:val="Listenabsatz"/>
        <w:ind w:left="1080"/>
        <w:rPr>
          <w:i/>
          <w:sz w:val="20"/>
          <w:szCs w:val="20"/>
          <w:lang w:val="de-DE"/>
        </w:rPr>
      </w:pPr>
      <w:r>
        <w:rPr>
          <w:i/>
          <w:sz w:val="20"/>
          <w:szCs w:val="20"/>
          <w:lang w:val="de-DE"/>
        </w:rPr>
        <w:t xml:space="preserve">Lösung 3: </w:t>
      </w:r>
      <w:r>
        <w:rPr>
          <w:i/>
          <w:sz w:val="20"/>
          <w:szCs w:val="20"/>
          <w:lang w:val="de-DE"/>
        </w:rPr>
        <w:tab/>
        <w:t>30 mg/100ml</w:t>
      </w:r>
    </w:p>
    <w:p w:rsidR="00ED7EBC" w:rsidRDefault="007B631B">
      <w:pPr>
        <w:pStyle w:val="Listenabsatz"/>
        <w:ind w:left="1080"/>
        <w:rPr>
          <w:i/>
          <w:sz w:val="20"/>
          <w:szCs w:val="20"/>
          <w:lang w:val="de-DE"/>
        </w:rPr>
      </w:pPr>
      <w:r>
        <w:rPr>
          <w:i/>
          <w:sz w:val="20"/>
          <w:szCs w:val="20"/>
          <w:lang w:val="de-DE"/>
        </w:rPr>
        <w:t xml:space="preserve">Wasser: </w:t>
      </w:r>
      <w:r>
        <w:rPr>
          <w:i/>
          <w:sz w:val="20"/>
          <w:szCs w:val="20"/>
          <w:lang w:val="de-DE"/>
        </w:rPr>
        <w:tab/>
        <w:t>0 mg/100ml</w:t>
      </w:r>
    </w:p>
    <w:p w:rsidR="00ED7EBC" w:rsidRDefault="00ED7EBC">
      <w:pPr>
        <w:pStyle w:val="Listenabsatz"/>
        <w:ind w:left="1080"/>
        <w:rPr>
          <w:sz w:val="20"/>
          <w:szCs w:val="20"/>
          <w:lang w:val="de-DE"/>
        </w:rPr>
      </w:pPr>
    </w:p>
    <w:p w:rsidR="00ED7EBC" w:rsidRDefault="00ED7EBC">
      <w:pPr>
        <w:pStyle w:val="Listenabsatz"/>
        <w:ind w:left="1080"/>
        <w:rPr>
          <w:sz w:val="20"/>
          <w:szCs w:val="20"/>
          <w:lang w:val="de-DE"/>
        </w:rPr>
      </w:pPr>
    </w:p>
    <w:p w:rsidR="00ED7EBC" w:rsidRDefault="00ED7EBC">
      <w:pPr>
        <w:pStyle w:val="Listenabsatz"/>
        <w:ind w:left="360"/>
        <w:rPr>
          <w:sz w:val="20"/>
          <w:szCs w:val="20"/>
          <w:lang w:val="de-DE"/>
        </w:rPr>
      </w:pPr>
    </w:p>
    <w:p w:rsidR="00ED7EBC" w:rsidRDefault="00ED7EBC">
      <w:pPr>
        <w:rPr>
          <w:sz w:val="20"/>
          <w:szCs w:val="20"/>
        </w:rPr>
      </w:pPr>
    </w:p>
    <w:p w:rsidR="00ED7EBC" w:rsidRDefault="00ED7EBC">
      <w:pPr>
        <w:rPr>
          <w:sz w:val="20"/>
          <w:szCs w:val="20"/>
        </w:rPr>
      </w:pPr>
    </w:p>
    <w:p w:rsidR="00ED7EBC" w:rsidRDefault="007B631B">
      <w:pPr>
        <w:rPr>
          <w:sz w:val="12"/>
          <w:szCs w:val="20"/>
        </w:rPr>
      </w:pPr>
      <w:r>
        <w:br w:type="page"/>
      </w:r>
    </w:p>
    <w:p w:rsidR="00ED7EBC" w:rsidRDefault="007B631B">
      <w:pPr>
        <w:pBdr>
          <w:top w:val="single" w:sz="4" w:space="1" w:color="000000"/>
          <w:left w:val="single" w:sz="4" w:space="4" w:color="000000"/>
          <w:bottom w:val="single" w:sz="4" w:space="1" w:color="000000"/>
          <w:right w:val="single" w:sz="4" w:space="4" w:color="000000"/>
        </w:pBdr>
        <w:rPr>
          <w:b/>
          <w:sz w:val="24"/>
          <w:szCs w:val="20"/>
        </w:rPr>
      </w:pPr>
      <w:r>
        <w:rPr>
          <w:b/>
          <w:sz w:val="24"/>
          <w:szCs w:val="20"/>
        </w:rPr>
        <w:lastRenderedPageBreak/>
        <w:t>Diabetes mellitus - Diagnose II</w:t>
      </w:r>
      <w:bookmarkStart w:id="10" w:name="AB_Diabetesdiagnose_II"/>
      <w:bookmarkEnd w:id="10"/>
    </w:p>
    <w:p w:rsidR="00ED7EBC" w:rsidRDefault="00ED7EBC">
      <w:pPr>
        <w:rPr>
          <w:sz w:val="20"/>
          <w:szCs w:val="20"/>
        </w:rPr>
      </w:pPr>
    </w:p>
    <w:p w:rsidR="00ED7EBC" w:rsidRDefault="007B631B">
      <w:pPr>
        <w:rPr>
          <w:sz w:val="20"/>
          <w:szCs w:val="20"/>
          <w:lang w:val="de-DE"/>
        </w:rPr>
      </w:pPr>
      <w:r>
        <w:rPr>
          <w:sz w:val="20"/>
          <w:szCs w:val="20"/>
        </w:rPr>
        <w:t>B</w:t>
      </w:r>
      <w:r>
        <w:rPr>
          <w:sz w:val="20"/>
          <w:szCs w:val="20"/>
          <w:lang w:val="de-DE"/>
        </w:rPr>
        <w:t xml:space="preserve">ei einem Verdacht auf Diabetes wird als Diagnoseverfahren ein Glucose-Toleranztest durchgeführt. Der Patient, der zuvor nichts gegessen hat, trinkt eine hochkonzentrierte </w:t>
      </w:r>
      <w:proofErr w:type="spellStart"/>
      <w:r>
        <w:rPr>
          <w:sz w:val="20"/>
          <w:szCs w:val="20"/>
          <w:lang w:val="de-DE"/>
        </w:rPr>
        <w:t>Glucoselösung</w:t>
      </w:r>
      <w:proofErr w:type="spellEnd"/>
      <w:r>
        <w:rPr>
          <w:sz w:val="20"/>
          <w:szCs w:val="20"/>
          <w:lang w:val="de-DE"/>
        </w:rPr>
        <w:t xml:space="preserve">. Davor und danach wird in 30-minütigem Rhythmus der Blutzuckerspiegel bestimmt. </w:t>
      </w:r>
    </w:p>
    <w:p w:rsidR="00ED7EBC" w:rsidRDefault="007B631B">
      <w:pPr>
        <w:pStyle w:val="Listenabsatz"/>
        <w:spacing w:after="240"/>
        <w:ind w:left="0"/>
        <w:rPr>
          <w:sz w:val="20"/>
          <w:szCs w:val="20"/>
        </w:rPr>
      </w:pPr>
      <w:r>
        <w:rPr>
          <w:sz w:val="20"/>
          <w:szCs w:val="20"/>
          <w:lang w:val="de-DE"/>
        </w:rPr>
        <w:t xml:space="preserve">Die Tabelle zeigt die gemessenen Blutglucose-Konzentrationen im Verlauf eines Glucose-Toleranztests von drei Personen. Direkt nach der ersten Blutentnahme wurde die </w:t>
      </w:r>
      <w:proofErr w:type="spellStart"/>
      <w:r>
        <w:rPr>
          <w:sz w:val="20"/>
          <w:szCs w:val="20"/>
          <w:lang w:val="de-DE"/>
        </w:rPr>
        <w:t>Glucoselösung</w:t>
      </w:r>
      <w:proofErr w:type="spellEnd"/>
      <w:r>
        <w:rPr>
          <w:sz w:val="20"/>
          <w:szCs w:val="20"/>
          <w:lang w:val="de-DE"/>
        </w:rPr>
        <w:t xml:space="preserve"> getrunken.</w:t>
      </w:r>
    </w:p>
    <w:p w:rsidR="00ED7EBC" w:rsidRDefault="007B631B">
      <w:pPr>
        <w:pStyle w:val="Listenabsatz"/>
        <w:numPr>
          <w:ilvl w:val="0"/>
          <w:numId w:val="11"/>
        </w:numPr>
        <w:spacing w:before="240"/>
        <w:rPr>
          <w:sz w:val="20"/>
          <w:szCs w:val="20"/>
        </w:rPr>
      </w:pPr>
      <w:r>
        <w:rPr>
          <w:noProof/>
          <w:lang w:val="de-DE" w:eastAsia="de-DE"/>
        </w:rPr>
        <mc:AlternateContent>
          <mc:Choice Requires="wps">
            <w:drawing>
              <wp:anchor distT="0" distB="0" distL="89535" distR="89535" simplePos="0" relativeHeight="21" behindDoc="0" locked="0" layoutInCell="1" allowOverlap="1">
                <wp:simplePos x="0" y="0"/>
                <wp:positionH relativeFrom="margin">
                  <wp:align>center</wp:align>
                </wp:positionH>
                <wp:positionV relativeFrom="paragraph">
                  <wp:posOffset>-16510</wp:posOffset>
                </wp:positionV>
                <wp:extent cx="5141595" cy="1675765"/>
                <wp:effectExtent l="0" t="0" r="0" b="0"/>
                <wp:wrapSquare wrapText="bothSides"/>
                <wp:docPr id="29" name="Rahmen7"/>
                <wp:cNvGraphicFramePr/>
                <a:graphic xmlns:a="http://schemas.openxmlformats.org/drawingml/2006/main">
                  <a:graphicData uri="http://schemas.microsoft.com/office/word/2010/wordprocessingShape">
                    <wps:wsp>
                      <wps:cNvSpPr/>
                      <wps:spPr>
                        <a:xfrm>
                          <a:off x="0" y="0"/>
                          <a:ext cx="5140800" cy="1675080"/>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Tabellenraster"/>
                              <w:tblW w:w="8096" w:type="dxa"/>
                              <w:jc w:val="center"/>
                              <w:tblLook w:val="04A0" w:firstRow="1" w:lastRow="0" w:firstColumn="1" w:lastColumn="0" w:noHBand="0" w:noVBand="1"/>
                            </w:tblPr>
                            <w:tblGrid>
                              <w:gridCol w:w="2367"/>
                              <w:gridCol w:w="636"/>
                              <w:gridCol w:w="638"/>
                              <w:gridCol w:w="636"/>
                              <w:gridCol w:w="636"/>
                              <w:gridCol w:w="637"/>
                              <w:gridCol w:w="637"/>
                              <w:gridCol w:w="636"/>
                              <w:gridCol w:w="637"/>
                              <w:gridCol w:w="636"/>
                            </w:tblGrid>
                            <w:tr w:rsidR="00ED7EBC">
                              <w:trPr>
                                <w:jc w:val="center"/>
                              </w:trPr>
                              <w:tc>
                                <w:tcPr>
                                  <w:tcW w:w="2370" w:type="dxa"/>
                                  <w:shd w:val="clear" w:color="auto" w:fill="auto"/>
                                </w:tcPr>
                                <w:p w:rsidR="00ED7EBC" w:rsidRDefault="007B631B">
                                  <w:pPr>
                                    <w:spacing w:after="0" w:line="276" w:lineRule="auto"/>
                                  </w:pPr>
                                  <w:r>
                                    <w:rPr>
                                      <w:rFonts w:ascii="Times New Roman" w:hAnsi="Times New Roman" w:cs="Times New Roman"/>
                                      <w:i/>
                                      <w:sz w:val="18"/>
                                      <w:szCs w:val="20"/>
                                    </w:rPr>
                                    <w:t>Uhrzeit</w:t>
                                  </w:r>
                                </w:p>
                              </w:tc>
                              <w:tc>
                                <w:tcPr>
                                  <w:tcW w:w="636"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07:00</w:t>
                                  </w:r>
                                </w:p>
                              </w:tc>
                              <w:tc>
                                <w:tcPr>
                                  <w:tcW w:w="638"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07:30</w:t>
                                  </w:r>
                                </w:p>
                              </w:tc>
                              <w:tc>
                                <w:tcPr>
                                  <w:tcW w:w="636"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08:00</w:t>
                                  </w:r>
                                </w:p>
                              </w:tc>
                              <w:tc>
                                <w:tcPr>
                                  <w:tcW w:w="636"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08:30</w:t>
                                  </w:r>
                                </w:p>
                              </w:tc>
                              <w:tc>
                                <w:tcPr>
                                  <w:tcW w:w="637"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09:00</w:t>
                                  </w:r>
                                </w:p>
                              </w:tc>
                              <w:tc>
                                <w:tcPr>
                                  <w:tcW w:w="637"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09:30</w:t>
                                  </w:r>
                                </w:p>
                              </w:tc>
                              <w:tc>
                                <w:tcPr>
                                  <w:tcW w:w="636"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10:00</w:t>
                                  </w:r>
                                </w:p>
                              </w:tc>
                              <w:tc>
                                <w:tcPr>
                                  <w:tcW w:w="637"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10:30</w:t>
                                  </w:r>
                                </w:p>
                              </w:tc>
                              <w:tc>
                                <w:tcPr>
                                  <w:tcW w:w="632"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11:00</w:t>
                                  </w:r>
                                </w:p>
                              </w:tc>
                            </w:tr>
                            <w:tr w:rsidR="00ED7EBC">
                              <w:trPr>
                                <w:jc w:val="center"/>
                              </w:trPr>
                              <w:tc>
                                <w:tcPr>
                                  <w:tcW w:w="2370" w:type="dxa"/>
                                  <w:shd w:val="clear" w:color="auto" w:fill="auto"/>
                                </w:tcPr>
                                <w:p w:rsidR="00ED7EBC" w:rsidRPr="005726A3" w:rsidRDefault="007B631B">
                                  <w:pPr>
                                    <w:spacing w:after="0" w:line="240" w:lineRule="auto"/>
                                    <w:rPr>
                                      <w:lang w:val="en-US"/>
                                    </w:rPr>
                                  </w:pPr>
                                  <w:r w:rsidRPr="005726A3">
                                    <w:rPr>
                                      <w:rFonts w:ascii="Times New Roman" w:hAnsi="Times New Roman" w:cs="Times New Roman"/>
                                      <w:i/>
                                      <w:sz w:val="18"/>
                                      <w:szCs w:val="20"/>
                                      <w:lang w:val="en-US"/>
                                    </w:rPr>
                                    <w:t>Person A</w:t>
                                  </w:r>
                                </w:p>
                                <w:p w:rsidR="00ED7EBC" w:rsidRPr="005726A3" w:rsidRDefault="007B631B">
                                  <w:pPr>
                                    <w:spacing w:after="0" w:line="240" w:lineRule="auto"/>
                                    <w:rPr>
                                      <w:lang w:val="en-US"/>
                                    </w:rPr>
                                  </w:pPr>
                                  <w:r w:rsidRPr="005726A3">
                                    <w:rPr>
                                      <w:rFonts w:ascii="Times New Roman" w:hAnsi="Times New Roman" w:cs="Times New Roman"/>
                                      <w:i/>
                                      <w:sz w:val="18"/>
                                      <w:szCs w:val="20"/>
                                      <w:lang w:val="en-US"/>
                                    </w:rPr>
                                    <w:t>(</w:t>
                                  </w:r>
                                  <w:proofErr w:type="spellStart"/>
                                  <w:r w:rsidRPr="005726A3">
                                    <w:rPr>
                                      <w:rFonts w:ascii="Times New Roman" w:hAnsi="Times New Roman" w:cs="Times New Roman"/>
                                      <w:i/>
                                      <w:sz w:val="18"/>
                                      <w:szCs w:val="20"/>
                                      <w:lang w:val="en-US"/>
                                    </w:rPr>
                                    <w:t>männl</w:t>
                                  </w:r>
                                  <w:proofErr w:type="spellEnd"/>
                                  <w:r w:rsidRPr="005726A3">
                                    <w:rPr>
                                      <w:rFonts w:ascii="Times New Roman" w:hAnsi="Times New Roman" w:cs="Times New Roman"/>
                                      <w:i/>
                                      <w:sz w:val="18"/>
                                      <w:szCs w:val="20"/>
                                      <w:lang w:val="en-US"/>
                                    </w:rPr>
                                    <w:t>., 20 J., 180 cm, 70 kg)</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135</w:t>
                                  </w:r>
                                </w:p>
                              </w:tc>
                              <w:tc>
                                <w:tcPr>
                                  <w:tcW w:w="638"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180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220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215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210</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200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195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185</w:t>
                                  </w:r>
                                </w:p>
                              </w:tc>
                              <w:tc>
                                <w:tcPr>
                                  <w:tcW w:w="632"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170</w:t>
                                  </w:r>
                                </w:p>
                              </w:tc>
                            </w:tr>
                            <w:tr w:rsidR="00ED7EBC">
                              <w:trPr>
                                <w:jc w:val="center"/>
                              </w:trPr>
                              <w:tc>
                                <w:tcPr>
                                  <w:tcW w:w="2370" w:type="dxa"/>
                                  <w:shd w:val="clear" w:color="auto" w:fill="auto"/>
                                </w:tcPr>
                                <w:p w:rsidR="00ED7EBC" w:rsidRDefault="007B631B">
                                  <w:pPr>
                                    <w:spacing w:after="0" w:line="240" w:lineRule="auto"/>
                                  </w:pPr>
                                  <w:r>
                                    <w:rPr>
                                      <w:rFonts w:ascii="Times New Roman" w:hAnsi="Times New Roman" w:cs="Times New Roman"/>
                                      <w:i/>
                                      <w:sz w:val="18"/>
                                      <w:szCs w:val="20"/>
                                    </w:rPr>
                                    <w:t>Person B</w:t>
                                  </w:r>
                                </w:p>
                                <w:p w:rsidR="00ED7EBC" w:rsidRDefault="007B631B">
                                  <w:pPr>
                                    <w:spacing w:after="0" w:line="240" w:lineRule="auto"/>
                                  </w:pPr>
                                  <w:r>
                                    <w:rPr>
                                      <w:rFonts w:ascii="Times New Roman" w:hAnsi="Times New Roman" w:cs="Times New Roman"/>
                                      <w:i/>
                                      <w:sz w:val="18"/>
                                      <w:szCs w:val="20"/>
                                    </w:rPr>
                                    <w:t>(</w:t>
                                  </w:r>
                                  <w:proofErr w:type="spellStart"/>
                                  <w:r>
                                    <w:rPr>
                                      <w:rFonts w:ascii="Times New Roman" w:hAnsi="Times New Roman" w:cs="Times New Roman"/>
                                      <w:i/>
                                      <w:sz w:val="18"/>
                                      <w:szCs w:val="20"/>
                                    </w:rPr>
                                    <w:t>weibl</w:t>
                                  </w:r>
                                  <w:proofErr w:type="spellEnd"/>
                                  <w:r>
                                    <w:rPr>
                                      <w:rFonts w:ascii="Times New Roman" w:hAnsi="Times New Roman" w:cs="Times New Roman"/>
                                      <w:i/>
                                      <w:sz w:val="18"/>
                                      <w:szCs w:val="20"/>
                                    </w:rPr>
                                    <w:t>., 21 J., 173 cm, 66 kg)</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90</w:t>
                                  </w:r>
                                </w:p>
                              </w:tc>
                              <w:tc>
                                <w:tcPr>
                                  <w:tcW w:w="638"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135</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125</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110</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100</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90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95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100</w:t>
                                  </w:r>
                                </w:p>
                              </w:tc>
                              <w:tc>
                                <w:tcPr>
                                  <w:tcW w:w="632"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95</w:t>
                                  </w:r>
                                </w:p>
                              </w:tc>
                            </w:tr>
                            <w:tr w:rsidR="00ED7EBC">
                              <w:trPr>
                                <w:jc w:val="center"/>
                              </w:trPr>
                              <w:tc>
                                <w:tcPr>
                                  <w:tcW w:w="2370" w:type="dxa"/>
                                  <w:shd w:val="clear" w:color="auto" w:fill="auto"/>
                                </w:tcPr>
                                <w:p w:rsidR="00ED7EBC" w:rsidRDefault="007B631B">
                                  <w:pPr>
                                    <w:spacing w:after="0" w:line="240" w:lineRule="auto"/>
                                  </w:pPr>
                                  <w:r>
                                    <w:rPr>
                                      <w:rFonts w:ascii="Times New Roman" w:hAnsi="Times New Roman" w:cs="Times New Roman"/>
                                      <w:i/>
                                      <w:sz w:val="18"/>
                                      <w:szCs w:val="20"/>
                                    </w:rPr>
                                    <w:t>Person C</w:t>
                                  </w:r>
                                </w:p>
                                <w:p w:rsidR="00ED7EBC" w:rsidRDefault="007B631B">
                                  <w:pPr>
                                    <w:spacing w:after="0" w:line="240" w:lineRule="auto"/>
                                  </w:pPr>
                                  <w:r>
                                    <w:rPr>
                                      <w:rFonts w:ascii="Times New Roman" w:hAnsi="Times New Roman" w:cs="Times New Roman"/>
                                      <w:i/>
                                      <w:sz w:val="18"/>
                                      <w:szCs w:val="20"/>
                                    </w:rPr>
                                    <w:t>(</w:t>
                                  </w:r>
                                  <w:proofErr w:type="spellStart"/>
                                  <w:r>
                                    <w:rPr>
                                      <w:rFonts w:ascii="Times New Roman" w:hAnsi="Times New Roman" w:cs="Times New Roman"/>
                                      <w:i/>
                                      <w:sz w:val="18"/>
                                      <w:szCs w:val="20"/>
                                    </w:rPr>
                                    <w:t>männl</w:t>
                                  </w:r>
                                  <w:proofErr w:type="spellEnd"/>
                                  <w:r>
                                    <w:rPr>
                                      <w:rFonts w:ascii="Times New Roman" w:hAnsi="Times New Roman" w:cs="Times New Roman"/>
                                      <w:i/>
                                      <w:sz w:val="18"/>
                                      <w:szCs w:val="20"/>
                                    </w:rPr>
                                    <w:t>., 19 J., 185 cm, 97 kg)</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125</w:t>
                                  </w:r>
                                </w:p>
                              </w:tc>
                              <w:tc>
                                <w:tcPr>
                                  <w:tcW w:w="638"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170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160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145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140</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115</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115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105</w:t>
                                  </w:r>
                                </w:p>
                              </w:tc>
                              <w:tc>
                                <w:tcPr>
                                  <w:tcW w:w="632"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110</w:t>
                                  </w:r>
                                </w:p>
                              </w:tc>
                            </w:tr>
                            <w:tr w:rsidR="00ED7EBC">
                              <w:trPr>
                                <w:jc w:val="center"/>
                              </w:trPr>
                              <w:tc>
                                <w:tcPr>
                                  <w:tcW w:w="8095" w:type="dxa"/>
                                  <w:gridSpan w:val="10"/>
                                  <w:tcBorders>
                                    <w:top w:val="nil"/>
                                    <w:left w:val="nil"/>
                                    <w:bottom w:val="nil"/>
                                    <w:right w:val="nil"/>
                                  </w:tcBorders>
                                  <w:shd w:val="clear" w:color="auto" w:fill="auto"/>
                                </w:tcPr>
                                <w:p w:rsidR="00ED7EBC" w:rsidRDefault="007B631B">
                                  <w:pPr>
                                    <w:spacing w:after="0" w:line="276" w:lineRule="auto"/>
                                  </w:pPr>
                                  <w:r>
                                    <w:rPr>
                                      <w:sz w:val="18"/>
                                      <w:szCs w:val="20"/>
                                    </w:rPr>
                                    <w:t xml:space="preserve">Tab. 1: </w:t>
                                  </w:r>
                                  <w:proofErr w:type="spellStart"/>
                                  <w:r>
                                    <w:rPr>
                                      <w:sz w:val="18"/>
                                      <w:szCs w:val="20"/>
                                    </w:rPr>
                                    <w:t>Glucosetoleranztest</w:t>
                                  </w:r>
                                  <w:proofErr w:type="spellEnd"/>
                                  <w:r>
                                    <w:rPr>
                                      <w:sz w:val="18"/>
                                      <w:szCs w:val="20"/>
                                    </w:rPr>
                                    <w:t xml:space="preserve"> - Messergebnisse der Personen A, B, C (in mg/100ml)</w:t>
                                  </w:r>
                                </w:p>
                              </w:tc>
                            </w:tr>
                          </w:tbl>
                          <w:p w:rsidR="00ED7EBC" w:rsidRDefault="00ED7EBC">
                            <w:pPr>
                              <w:pStyle w:val="Rahmeninhalt"/>
                            </w:pPr>
                          </w:p>
                        </w:txbxContent>
                      </wps:txbx>
                      <wps:bodyPr lIns="0" tIns="0" rIns="0" bIns="0">
                        <a:spAutoFit/>
                      </wps:bodyPr>
                    </wps:wsp>
                  </a:graphicData>
                </a:graphic>
              </wp:anchor>
            </w:drawing>
          </mc:Choice>
          <mc:Fallback>
            <w:pict>
              <v:rect id="Rahmen7" o:spid="_x0000_s1038" style="position:absolute;left:0;text-align:left;margin-left:0;margin-top:-1.3pt;width:404.85pt;height:131.95pt;z-index:21;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" filled="f" stroked="f">
                <v:textbox style="mso-fit-shape-to-text:t" inset="0,0,0,0">
                  <w:txbxContent>
                    <w:tbl>
                      <w:tblPr>
                        <w:tblStyle w:val="Tabellenraster"/>
                        <w:tblW w:w="8096" w:type="dxa"/>
                        <w:jc w:val="center"/>
                        <w:tblLook w:val="04A0" w:firstRow="1" w:lastRow="0" w:firstColumn="1" w:lastColumn="0" w:noHBand="0" w:noVBand="1"/>
                      </w:tblPr>
                      <w:tblGrid>
                        <w:gridCol w:w="2367"/>
                        <w:gridCol w:w="636"/>
                        <w:gridCol w:w="638"/>
                        <w:gridCol w:w="636"/>
                        <w:gridCol w:w="636"/>
                        <w:gridCol w:w="637"/>
                        <w:gridCol w:w="637"/>
                        <w:gridCol w:w="636"/>
                        <w:gridCol w:w="637"/>
                        <w:gridCol w:w="636"/>
                      </w:tblGrid>
                      <w:tr w:rsidR="00ED7EBC">
                        <w:trPr>
                          <w:jc w:val="center"/>
                        </w:trPr>
                        <w:tc>
                          <w:tcPr>
                            <w:tcW w:w="2370" w:type="dxa"/>
                            <w:shd w:val="clear" w:color="auto" w:fill="auto"/>
                          </w:tcPr>
                          <w:p w:rsidR="00ED7EBC" w:rsidRDefault="007B631B">
                            <w:pPr>
                              <w:spacing w:after="0" w:line="276" w:lineRule="auto"/>
                            </w:pPr>
                            <w:r>
                              <w:rPr>
                                <w:rFonts w:ascii="Times New Roman" w:hAnsi="Times New Roman" w:cs="Times New Roman"/>
                                <w:i/>
                                <w:sz w:val="18"/>
                                <w:szCs w:val="20"/>
                              </w:rPr>
                              <w:t>Uhrzeit</w:t>
                            </w:r>
                          </w:p>
                        </w:tc>
                        <w:tc>
                          <w:tcPr>
                            <w:tcW w:w="636"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07:00</w:t>
                            </w:r>
                          </w:p>
                        </w:tc>
                        <w:tc>
                          <w:tcPr>
                            <w:tcW w:w="638"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07:30</w:t>
                            </w:r>
                          </w:p>
                        </w:tc>
                        <w:tc>
                          <w:tcPr>
                            <w:tcW w:w="636"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08:00</w:t>
                            </w:r>
                          </w:p>
                        </w:tc>
                        <w:tc>
                          <w:tcPr>
                            <w:tcW w:w="636"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08:30</w:t>
                            </w:r>
                          </w:p>
                        </w:tc>
                        <w:tc>
                          <w:tcPr>
                            <w:tcW w:w="637"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09:00</w:t>
                            </w:r>
                          </w:p>
                        </w:tc>
                        <w:tc>
                          <w:tcPr>
                            <w:tcW w:w="637"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09:30</w:t>
                            </w:r>
                          </w:p>
                        </w:tc>
                        <w:tc>
                          <w:tcPr>
                            <w:tcW w:w="636"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10:00</w:t>
                            </w:r>
                          </w:p>
                        </w:tc>
                        <w:tc>
                          <w:tcPr>
                            <w:tcW w:w="637"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10:30</w:t>
                            </w:r>
                          </w:p>
                        </w:tc>
                        <w:tc>
                          <w:tcPr>
                            <w:tcW w:w="632" w:type="dxa"/>
                            <w:shd w:val="clear" w:color="auto" w:fill="auto"/>
                            <w:vAlign w:val="center"/>
                          </w:tcPr>
                          <w:p w:rsidR="00ED7EBC" w:rsidRDefault="007B631B">
                            <w:pPr>
                              <w:spacing w:after="0" w:line="276" w:lineRule="auto"/>
                              <w:jc w:val="center"/>
                            </w:pPr>
                            <w:r>
                              <w:rPr>
                                <w:rFonts w:ascii="Times New Roman" w:hAnsi="Times New Roman" w:cs="Times New Roman"/>
                                <w:i/>
                                <w:sz w:val="18"/>
                                <w:szCs w:val="20"/>
                              </w:rPr>
                              <w:t>11:00</w:t>
                            </w:r>
                          </w:p>
                        </w:tc>
                      </w:tr>
                      <w:tr w:rsidR="00ED7EBC">
                        <w:trPr>
                          <w:jc w:val="center"/>
                        </w:trPr>
                        <w:tc>
                          <w:tcPr>
                            <w:tcW w:w="2370" w:type="dxa"/>
                            <w:shd w:val="clear" w:color="auto" w:fill="auto"/>
                          </w:tcPr>
                          <w:p w:rsidR="00ED7EBC" w:rsidRPr="005726A3" w:rsidRDefault="007B631B">
                            <w:pPr>
                              <w:spacing w:after="0" w:line="240" w:lineRule="auto"/>
                              <w:rPr>
                                <w:lang w:val="en-US"/>
                              </w:rPr>
                            </w:pPr>
                            <w:r w:rsidRPr="005726A3">
                              <w:rPr>
                                <w:rFonts w:ascii="Times New Roman" w:hAnsi="Times New Roman" w:cs="Times New Roman"/>
                                <w:i/>
                                <w:sz w:val="18"/>
                                <w:szCs w:val="20"/>
                                <w:lang w:val="en-US"/>
                              </w:rPr>
                              <w:t>Person A</w:t>
                            </w:r>
                          </w:p>
                          <w:p w:rsidR="00ED7EBC" w:rsidRPr="005726A3" w:rsidRDefault="007B631B">
                            <w:pPr>
                              <w:spacing w:after="0" w:line="240" w:lineRule="auto"/>
                              <w:rPr>
                                <w:lang w:val="en-US"/>
                              </w:rPr>
                            </w:pPr>
                            <w:r w:rsidRPr="005726A3">
                              <w:rPr>
                                <w:rFonts w:ascii="Times New Roman" w:hAnsi="Times New Roman" w:cs="Times New Roman"/>
                                <w:i/>
                                <w:sz w:val="18"/>
                                <w:szCs w:val="20"/>
                                <w:lang w:val="en-US"/>
                              </w:rPr>
                              <w:t>(</w:t>
                            </w:r>
                            <w:proofErr w:type="spellStart"/>
                            <w:r w:rsidRPr="005726A3">
                              <w:rPr>
                                <w:rFonts w:ascii="Times New Roman" w:hAnsi="Times New Roman" w:cs="Times New Roman"/>
                                <w:i/>
                                <w:sz w:val="18"/>
                                <w:szCs w:val="20"/>
                                <w:lang w:val="en-US"/>
                              </w:rPr>
                              <w:t>männl</w:t>
                            </w:r>
                            <w:proofErr w:type="spellEnd"/>
                            <w:r w:rsidRPr="005726A3">
                              <w:rPr>
                                <w:rFonts w:ascii="Times New Roman" w:hAnsi="Times New Roman" w:cs="Times New Roman"/>
                                <w:i/>
                                <w:sz w:val="18"/>
                                <w:szCs w:val="20"/>
                                <w:lang w:val="en-US"/>
                              </w:rPr>
                              <w:t>., 20 J., 180 cm, 70 kg)</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135</w:t>
                            </w:r>
                          </w:p>
                        </w:tc>
                        <w:tc>
                          <w:tcPr>
                            <w:tcW w:w="638"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180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220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215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210</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200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195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185</w:t>
                            </w:r>
                          </w:p>
                        </w:tc>
                        <w:tc>
                          <w:tcPr>
                            <w:tcW w:w="632"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170</w:t>
                            </w:r>
                          </w:p>
                        </w:tc>
                      </w:tr>
                      <w:tr w:rsidR="00ED7EBC">
                        <w:trPr>
                          <w:jc w:val="center"/>
                        </w:trPr>
                        <w:tc>
                          <w:tcPr>
                            <w:tcW w:w="2370" w:type="dxa"/>
                            <w:shd w:val="clear" w:color="auto" w:fill="auto"/>
                          </w:tcPr>
                          <w:p w:rsidR="00ED7EBC" w:rsidRDefault="007B631B">
                            <w:pPr>
                              <w:spacing w:after="0" w:line="240" w:lineRule="auto"/>
                            </w:pPr>
                            <w:r>
                              <w:rPr>
                                <w:rFonts w:ascii="Times New Roman" w:hAnsi="Times New Roman" w:cs="Times New Roman"/>
                                <w:i/>
                                <w:sz w:val="18"/>
                                <w:szCs w:val="20"/>
                              </w:rPr>
                              <w:t>Person B</w:t>
                            </w:r>
                          </w:p>
                          <w:p w:rsidR="00ED7EBC" w:rsidRDefault="007B631B">
                            <w:pPr>
                              <w:spacing w:after="0" w:line="240" w:lineRule="auto"/>
                            </w:pPr>
                            <w:r>
                              <w:rPr>
                                <w:rFonts w:ascii="Times New Roman" w:hAnsi="Times New Roman" w:cs="Times New Roman"/>
                                <w:i/>
                                <w:sz w:val="18"/>
                                <w:szCs w:val="20"/>
                              </w:rPr>
                              <w:t>(</w:t>
                            </w:r>
                            <w:proofErr w:type="spellStart"/>
                            <w:r>
                              <w:rPr>
                                <w:rFonts w:ascii="Times New Roman" w:hAnsi="Times New Roman" w:cs="Times New Roman"/>
                                <w:i/>
                                <w:sz w:val="18"/>
                                <w:szCs w:val="20"/>
                              </w:rPr>
                              <w:t>weibl</w:t>
                            </w:r>
                            <w:proofErr w:type="spellEnd"/>
                            <w:r>
                              <w:rPr>
                                <w:rFonts w:ascii="Times New Roman" w:hAnsi="Times New Roman" w:cs="Times New Roman"/>
                                <w:i/>
                                <w:sz w:val="18"/>
                                <w:szCs w:val="20"/>
                              </w:rPr>
                              <w:t>., 21 J., 173 cm, 66 kg)</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90</w:t>
                            </w:r>
                          </w:p>
                        </w:tc>
                        <w:tc>
                          <w:tcPr>
                            <w:tcW w:w="638"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135</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125</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110</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100</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90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95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100</w:t>
                            </w:r>
                          </w:p>
                        </w:tc>
                        <w:tc>
                          <w:tcPr>
                            <w:tcW w:w="632"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95</w:t>
                            </w:r>
                          </w:p>
                        </w:tc>
                      </w:tr>
                      <w:tr w:rsidR="00ED7EBC">
                        <w:trPr>
                          <w:jc w:val="center"/>
                        </w:trPr>
                        <w:tc>
                          <w:tcPr>
                            <w:tcW w:w="2370" w:type="dxa"/>
                            <w:shd w:val="clear" w:color="auto" w:fill="auto"/>
                          </w:tcPr>
                          <w:p w:rsidR="00ED7EBC" w:rsidRDefault="007B631B">
                            <w:pPr>
                              <w:spacing w:after="0" w:line="240" w:lineRule="auto"/>
                            </w:pPr>
                            <w:r>
                              <w:rPr>
                                <w:rFonts w:ascii="Times New Roman" w:hAnsi="Times New Roman" w:cs="Times New Roman"/>
                                <w:i/>
                                <w:sz w:val="18"/>
                                <w:szCs w:val="20"/>
                              </w:rPr>
                              <w:t>Person C</w:t>
                            </w:r>
                          </w:p>
                          <w:p w:rsidR="00ED7EBC" w:rsidRDefault="007B631B">
                            <w:pPr>
                              <w:spacing w:after="0" w:line="240" w:lineRule="auto"/>
                            </w:pPr>
                            <w:r>
                              <w:rPr>
                                <w:rFonts w:ascii="Times New Roman" w:hAnsi="Times New Roman" w:cs="Times New Roman"/>
                                <w:i/>
                                <w:sz w:val="18"/>
                                <w:szCs w:val="20"/>
                              </w:rPr>
                              <w:t>(</w:t>
                            </w:r>
                            <w:proofErr w:type="spellStart"/>
                            <w:r>
                              <w:rPr>
                                <w:rFonts w:ascii="Times New Roman" w:hAnsi="Times New Roman" w:cs="Times New Roman"/>
                                <w:i/>
                                <w:sz w:val="18"/>
                                <w:szCs w:val="20"/>
                              </w:rPr>
                              <w:t>männl</w:t>
                            </w:r>
                            <w:proofErr w:type="spellEnd"/>
                            <w:r>
                              <w:rPr>
                                <w:rFonts w:ascii="Times New Roman" w:hAnsi="Times New Roman" w:cs="Times New Roman"/>
                                <w:i/>
                                <w:sz w:val="18"/>
                                <w:szCs w:val="20"/>
                              </w:rPr>
                              <w:t>., 19 J., 185 cm, 97 kg)</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125</w:t>
                            </w:r>
                          </w:p>
                        </w:tc>
                        <w:tc>
                          <w:tcPr>
                            <w:tcW w:w="638"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170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160</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145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140</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115</w:t>
                            </w:r>
                          </w:p>
                        </w:tc>
                        <w:tc>
                          <w:tcPr>
                            <w:tcW w:w="636"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115</w:t>
                            </w:r>
                          </w:p>
                        </w:tc>
                        <w:tc>
                          <w:tcPr>
                            <w:tcW w:w="637"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105</w:t>
                            </w:r>
                          </w:p>
                        </w:tc>
                        <w:tc>
                          <w:tcPr>
                            <w:tcW w:w="632" w:type="dxa"/>
                            <w:shd w:val="clear" w:color="auto" w:fill="auto"/>
                            <w:vAlign w:val="center"/>
                          </w:tcPr>
                          <w:p w:rsidR="00ED7EBC" w:rsidRDefault="007B631B">
                            <w:pPr>
                              <w:spacing w:after="0" w:line="240" w:lineRule="auto"/>
                              <w:jc w:val="center"/>
                            </w:pPr>
                            <w:r>
                              <w:rPr>
                                <w:rFonts w:ascii="Times New Roman" w:hAnsi="Times New Roman" w:cs="Times New Roman"/>
                                <w:sz w:val="18"/>
                                <w:szCs w:val="20"/>
                              </w:rPr>
                              <w:t>110</w:t>
                            </w:r>
                          </w:p>
                        </w:tc>
                      </w:tr>
                      <w:tr w:rsidR="00ED7EBC">
                        <w:trPr>
                          <w:jc w:val="center"/>
                        </w:trPr>
                        <w:tc>
                          <w:tcPr>
                            <w:tcW w:w="8095" w:type="dxa"/>
                            <w:gridSpan w:val="10"/>
                            <w:tcBorders>
                              <w:top w:val="nil"/>
                              <w:left w:val="nil"/>
                              <w:bottom w:val="nil"/>
                              <w:right w:val="nil"/>
                            </w:tcBorders>
                            <w:shd w:val="clear" w:color="auto" w:fill="auto"/>
                          </w:tcPr>
                          <w:p w:rsidR="00ED7EBC" w:rsidRDefault="007B631B">
                            <w:pPr>
                              <w:spacing w:after="0" w:line="276" w:lineRule="auto"/>
                            </w:pPr>
                            <w:r>
                              <w:rPr>
                                <w:sz w:val="18"/>
                                <w:szCs w:val="20"/>
                              </w:rPr>
                              <w:t xml:space="preserve">Tab. 1: </w:t>
                            </w:r>
                            <w:proofErr w:type="spellStart"/>
                            <w:r>
                              <w:rPr>
                                <w:sz w:val="18"/>
                                <w:szCs w:val="20"/>
                              </w:rPr>
                              <w:t>Glucosetoleranztest</w:t>
                            </w:r>
                            <w:proofErr w:type="spellEnd"/>
                            <w:r>
                              <w:rPr>
                                <w:sz w:val="18"/>
                                <w:szCs w:val="20"/>
                              </w:rPr>
                              <w:t xml:space="preserve"> - Messergebnisse der Personen A, B, C (in mg/100ml)</w:t>
                            </w:r>
                          </w:p>
                        </w:tc>
                      </w:tr>
                    </w:tbl>
                    <w:p w:rsidR="00ED7EBC" w:rsidRDefault="00ED7EBC">
                      <w:pPr>
                        <w:pStyle w:val="Rahmeninhalt"/>
                      </w:pPr>
                    </w:p>
                  </w:txbxContent>
                </v:textbox>
                <w10:wrap type="square" anchorx="margin"/>
              </v:rect>
            </w:pict>
          </mc:Fallback>
        </mc:AlternateContent>
      </w:r>
      <w:r>
        <w:rPr>
          <w:sz w:val="20"/>
          <w:szCs w:val="20"/>
        </w:rPr>
        <w:t>Stelle die Messwerte in einer Grafik dar.</w:t>
      </w:r>
    </w:p>
    <w:p w:rsidR="00ED7EBC" w:rsidRDefault="007B631B">
      <w:pPr>
        <w:pStyle w:val="Listenabsatz"/>
        <w:numPr>
          <w:ilvl w:val="0"/>
          <w:numId w:val="11"/>
        </w:numPr>
        <w:rPr>
          <w:sz w:val="20"/>
          <w:szCs w:val="20"/>
        </w:rPr>
      </w:pPr>
      <w:r>
        <w:rPr>
          <w:sz w:val="20"/>
          <w:szCs w:val="20"/>
        </w:rPr>
        <w:t>Vergleiche die Testergebnisse der Personen A, B und C.</w:t>
      </w:r>
    </w:p>
    <w:p w:rsidR="00ED7EBC" w:rsidRDefault="007B631B">
      <w:pPr>
        <w:pStyle w:val="Listenabsatz"/>
        <w:numPr>
          <w:ilvl w:val="0"/>
          <w:numId w:val="11"/>
        </w:numPr>
        <w:rPr>
          <w:sz w:val="20"/>
          <w:szCs w:val="20"/>
        </w:rPr>
      </w:pPr>
      <w:r>
        <w:rPr>
          <w:sz w:val="20"/>
          <w:szCs w:val="20"/>
        </w:rPr>
        <w:t>Werte das Testergebnis für die drei Personen aus.</w:t>
      </w:r>
    </w:p>
    <w:p w:rsidR="00ED7EBC" w:rsidRDefault="007B631B">
      <w:pPr>
        <w:pStyle w:val="Listenabsatz"/>
        <w:numPr>
          <w:ilvl w:val="0"/>
          <w:numId w:val="11"/>
        </w:numPr>
        <w:rPr>
          <w:sz w:val="20"/>
          <w:szCs w:val="20"/>
        </w:rPr>
      </w:pPr>
      <w:r>
        <w:rPr>
          <w:sz w:val="20"/>
          <w:szCs w:val="20"/>
        </w:rPr>
        <w:t xml:space="preserve">Formuliere Hypothesen für die Konzentration von Insulin bzw. </w:t>
      </w:r>
      <w:proofErr w:type="spellStart"/>
      <w:r>
        <w:rPr>
          <w:sz w:val="20"/>
          <w:szCs w:val="20"/>
        </w:rPr>
        <w:t>Glucagon</w:t>
      </w:r>
      <w:proofErr w:type="spellEnd"/>
      <w:r>
        <w:rPr>
          <w:sz w:val="20"/>
          <w:szCs w:val="20"/>
        </w:rPr>
        <w:t xml:space="preserve"> für die Personen A und B nach 1 Stunde bzw. 4 Stunden der </w:t>
      </w:r>
      <w:proofErr w:type="spellStart"/>
      <w:r>
        <w:rPr>
          <w:sz w:val="20"/>
          <w:szCs w:val="20"/>
        </w:rPr>
        <w:t>Glucoseaufnahme</w:t>
      </w:r>
      <w:proofErr w:type="spellEnd"/>
      <w:r>
        <w:rPr>
          <w:sz w:val="20"/>
          <w:szCs w:val="20"/>
        </w:rPr>
        <w:t>.</w:t>
      </w:r>
    </w:p>
    <w:p w:rsidR="00ED7EBC" w:rsidRDefault="007B631B">
      <w:pPr>
        <w:rPr>
          <w:sz w:val="20"/>
          <w:szCs w:val="20"/>
        </w:rPr>
      </w:pPr>
      <w:r>
        <w:br w:type="page"/>
      </w:r>
    </w:p>
    <w:p w:rsidR="00ED7EBC" w:rsidRDefault="007B631B">
      <w:pPr>
        <w:pBdr>
          <w:top w:val="single" w:sz="4" w:space="1" w:color="000000"/>
          <w:left w:val="single" w:sz="4" w:space="4" w:color="000000"/>
          <w:bottom w:val="single" w:sz="4" w:space="1" w:color="000000"/>
          <w:right w:val="single" w:sz="4" w:space="4" w:color="000000"/>
        </w:pBdr>
        <w:rPr>
          <w:b/>
          <w:sz w:val="24"/>
          <w:szCs w:val="20"/>
        </w:rPr>
      </w:pPr>
      <w:r>
        <w:rPr>
          <w:b/>
          <w:sz w:val="24"/>
          <w:szCs w:val="20"/>
        </w:rPr>
        <w:lastRenderedPageBreak/>
        <w:t>Diabetes mellitus - Diagnose II</w:t>
      </w:r>
      <w:r>
        <w:rPr>
          <w:b/>
          <w:sz w:val="24"/>
          <w:szCs w:val="20"/>
        </w:rPr>
        <w:tab/>
      </w:r>
      <w:r>
        <w:rPr>
          <w:b/>
          <w:sz w:val="24"/>
          <w:szCs w:val="20"/>
        </w:rPr>
        <w:tab/>
      </w:r>
      <w:r>
        <w:rPr>
          <w:b/>
          <w:sz w:val="24"/>
          <w:szCs w:val="20"/>
        </w:rPr>
        <w:tab/>
      </w:r>
      <w:r>
        <w:rPr>
          <w:b/>
          <w:sz w:val="24"/>
          <w:szCs w:val="20"/>
        </w:rPr>
        <w:tab/>
      </w:r>
      <w:r>
        <w:rPr>
          <w:b/>
          <w:sz w:val="24"/>
          <w:szCs w:val="20"/>
        </w:rPr>
        <w:tab/>
      </w:r>
      <w:r>
        <w:rPr>
          <w:b/>
          <w:sz w:val="24"/>
          <w:szCs w:val="20"/>
        </w:rPr>
        <w:tab/>
      </w:r>
      <w:r>
        <w:rPr>
          <w:b/>
          <w:color w:val="00B050"/>
          <w:sz w:val="24"/>
          <w:szCs w:val="20"/>
        </w:rPr>
        <w:t>Lösungshinweise</w:t>
      </w:r>
    </w:p>
    <w:p w:rsidR="00ED7EBC" w:rsidRDefault="007B631B">
      <w:pPr>
        <w:pStyle w:val="Listenabsatz"/>
        <w:numPr>
          <w:ilvl w:val="0"/>
          <w:numId w:val="28"/>
        </w:numPr>
        <w:spacing w:before="240" w:after="0"/>
        <w:rPr>
          <w:sz w:val="20"/>
          <w:szCs w:val="20"/>
        </w:rPr>
      </w:pPr>
      <w:r>
        <w:rPr>
          <w:sz w:val="20"/>
          <w:szCs w:val="20"/>
        </w:rPr>
        <w:t>Stelle die Messwerte in einer Grafik dar.</w:t>
      </w:r>
    </w:p>
    <w:p w:rsidR="00ED7EBC" w:rsidRPr="005726A3" w:rsidRDefault="007B631B">
      <w:pPr>
        <w:spacing w:before="120" w:after="0"/>
        <w:ind w:left="360"/>
        <w:rPr>
          <w:sz w:val="18"/>
          <w:szCs w:val="20"/>
          <w:lang w:val="en-US"/>
        </w:rPr>
      </w:pPr>
      <w:r>
        <w:rPr>
          <w:noProof/>
          <w:lang w:val="de-DE" w:eastAsia="de-DE"/>
        </w:rPr>
        <mc:AlternateContent>
          <mc:Choice Requires="wpg">
            <w:drawing>
              <wp:anchor distT="0" distB="0" distL="114300" distR="114300" simplePos="0" relativeHeight="17" behindDoc="0" locked="0" layoutInCell="1" allowOverlap="1" wp14:anchorId="47D7409F">
                <wp:simplePos x="0" y="0"/>
                <wp:positionH relativeFrom="column">
                  <wp:posOffset>2905125</wp:posOffset>
                </wp:positionH>
                <wp:positionV relativeFrom="paragraph">
                  <wp:posOffset>705485</wp:posOffset>
                </wp:positionV>
                <wp:extent cx="924560" cy="193675"/>
                <wp:effectExtent l="38100" t="38100" r="10160" b="17145"/>
                <wp:wrapNone/>
                <wp:docPr id="31" name="Gruppieren 40"/>
                <wp:cNvGraphicFramePr/>
                <a:graphic xmlns:a="http://schemas.openxmlformats.org/drawingml/2006/main">
                  <a:graphicData uri="http://schemas.microsoft.com/office/word/2010/wordprocessingGroup">
                    <wpg:wgp>
                      <wpg:cNvGrpSpPr/>
                      <wpg:grpSpPr>
                        <a:xfrm>
                          <a:off x="0" y="0"/>
                          <a:ext cx="923760" cy="192960"/>
                          <a:chOff x="0" y="0"/>
                          <a:chExt cx="0" cy="0"/>
                        </a:xfrm>
                      </wpg:grpSpPr>
                      <wps:wsp>
                        <wps:cNvPr id="30" name="Rechteck 30"/>
                        <wps:cNvSpPr/>
                        <wps:spPr>
                          <a:xfrm>
                            <a:off x="0" y="63360"/>
                            <a:ext cx="923760" cy="129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wps:style>
                        <wps:txbx>
                          <w:txbxContent>
                            <w:p w:rsidR="00ED7EBC" w:rsidRDefault="007B631B">
                              <w:pPr>
                                <w:overflowPunct w:val="0"/>
                                <w:spacing w:after="0" w:line="240" w:lineRule="auto"/>
                              </w:pPr>
                              <w:proofErr w:type="spellStart"/>
                              <w:r>
                                <w:rPr>
                                  <w:color w:val="FF0000"/>
                                  <w:sz w:val="12"/>
                                  <w:szCs w:val="12"/>
                                </w:rPr>
                                <w:t>Glucoseaufnahme</w:t>
                              </w:r>
                              <w:proofErr w:type="spellEnd"/>
                            </w:p>
                          </w:txbxContent>
                        </wps:txbx>
                        <wps:bodyPr lIns="90000" tIns="45000" rIns="90000" bIns="45000" anchor="ctr">
                          <a:noAutofit/>
                        </wps:bodyPr>
                      </wps:wsp>
                      <wps:wsp>
                        <wps:cNvPr id="32" name="Freihandform 32"/>
                        <wps:cNvSpPr/>
                        <wps:spPr>
                          <a:xfrm flipV="1">
                            <a:off x="40680" y="-83880"/>
                            <a:ext cx="720" cy="83880"/>
                          </a:xfrm>
                          <a:custGeom>
                            <a:avLst/>
                            <a:gdLst/>
                            <a:ahLst/>
                            <a:cxnLst/>
                            <a:rect l="l" t="t" r="r" b="b"/>
                            <a:pathLst>
                              <a:path w="21600" h="21600">
                                <a:moveTo>
                                  <a:pt x="0" y="0"/>
                                </a:moveTo>
                                <a:lnTo>
                                  <a:pt x="21600" y="21600"/>
                                </a:lnTo>
                              </a:path>
                            </a:pathLst>
                          </a:custGeom>
                          <a:noFill/>
                          <a:ln w="12600">
                            <a:solidFill>
                              <a:srgbClr val="FF0000"/>
                            </a:solidFill>
                            <a:tailEnd type="triangle" w="med" len="med"/>
                          </a:ln>
                        </wps:spPr>
                        <wps:style>
                          <a:lnRef idx="1">
                            <a:schemeClr val="accent1"/>
                          </a:lnRef>
                          <a:fillRef idx="0">
                            <a:schemeClr val="accent1"/>
                          </a:fillRef>
                          <a:effectRef idx="0">
                            <a:schemeClr val="accent1"/>
                          </a:effectRef>
                          <a:fontRef idx="minor"/>
                        </wps:style>
                        <wps:bodyPr/>
                      </wps:wsp>
                    </wpg:wgp>
                  </a:graphicData>
                </a:graphic>
              </wp:anchor>
            </w:drawing>
          </mc:Choice>
          <mc:Fallback>
            <w:pict>
              <v:group id="shape_0" alt="Gruppieren 40" style="position:absolute;margin-left:228.75pt;margin-top:55.55pt;width:72.75pt;height:15.2pt" coordorigin="4575,1111" coordsize="1455,304">
                <v:rect id="shape_0" fillcolor="white" stroked="t" style="position:absolute;left:4575;top:1211;width:1454;height:203">
                  <v:textbox>
                    <w:txbxContent>
                      <w:p>
                        <w:pPr>
                          <w:overflowPunct w:val="false"/>
                          <w:spacing w:before="0" w:after="0" w:lineRule="auto" w:line="240"/>
                          <w:jc w:val="left"/>
                          <w:rPr/>
                        </w:pPr>
                        <w:r>
                          <w:rPr>
                            <w:sz w:val="12"/>
                            <w:b w:val="false"/>
                            <w:u w:val="none"/>
                            <w:dstrike w:val="false"/>
                            <w:strike w:val="false"/>
                            <w:i w:val="false"/>
                            <w:vertAlign w:val="baseline"/>
                            <w:position w:val="0"/>
                            <w:spacing w:val="0"/>
                            <w:szCs w:val="12"/>
                            <w:bCs w:val="false"/>
                            <w:iCs w:val="false"/>
                            <w:smallCaps w:val="false"/>
                            <w:caps w:val="false"/>
                            <w:rFonts w:asciiTheme="minorHAnsi" w:cstheme="minorBidi" w:eastAsiaTheme="minorHAnsi" w:hAnsiTheme="minorHAnsi" w:ascii="Calibri" w:hAnsi="Calibri"/>
                            <w:color w:val="FF0000"/>
                          </w:rPr>
                          <w:t>Glucoseaufnahme</w:t>
                        </w:r>
                      </w:p>
                    </w:txbxContent>
                  </v:textbox>
                  <w10:wrap type="square"/>
                  <v:fill o:detectmouseclick="t" type="solid" color2="black"/>
                  <v:stroke color="white" weight="12600" joinstyle="miter" endcap="flat"/>
                </v:rect>
              </v:group>
            </w:pict>
          </mc:Fallback>
        </mc:AlternateContent>
      </w:r>
      <w:r>
        <w:rPr>
          <w:noProof/>
          <w:lang w:val="de-DE" w:eastAsia="de-DE"/>
        </w:rPr>
        <mc:AlternateContent>
          <mc:Choice Requires="wps">
            <w:drawing>
              <wp:anchor distT="0" distB="0" distL="114300" distR="114300" simplePos="0" relativeHeight="18" behindDoc="0" locked="0" layoutInCell="1" allowOverlap="1" wp14:anchorId="067CFAAE">
                <wp:simplePos x="0" y="0"/>
                <wp:positionH relativeFrom="column">
                  <wp:posOffset>577215</wp:posOffset>
                </wp:positionH>
                <wp:positionV relativeFrom="paragraph">
                  <wp:posOffset>1929130</wp:posOffset>
                </wp:positionV>
                <wp:extent cx="1905" cy="127000"/>
                <wp:effectExtent l="76200" t="38100" r="57150" b="27305"/>
                <wp:wrapNone/>
                <wp:docPr id="32" name="Gerade Verbindung mit Pfeil 42"/>
                <wp:cNvGraphicFramePr/>
                <a:graphic xmlns:a="http://schemas.openxmlformats.org/drawingml/2006/main">
                  <a:graphicData uri="http://schemas.microsoft.com/office/word/2010/wordprocessingShape">
                    <wps:wsp>
                      <wps:cNvSpPr/>
                      <wps:spPr>
                        <a:xfrm flipV="1">
                          <a:off x="0" y="0"/>
                          <a:ext cx="1440" cy="126360"/>
                        </a:xfrm>
                        <a:custGeom>
                          <a:avLst/>
                          <a:gdLst/>
                          <a:ahLst/>
                          <a:cxnLst/>
                          <a:rect l="l" t="t" r="r" b="b"/>
                          <a:pathLst>
                            <a:path w="21600" h="21600">
                              <a:moveTo>
                                <a:pt x="0" y="0"/>
                              </a:moveTo>
                              <a:lnTo>
                                <a:pt x="21600" y="21600"/>
                              </a:lnTo>
                            </a:path>
                          </a:pathLst>
                        </a:custGeom>
                        <a:noFill/>
                        <a:ln w="12600">
                          <a:solidFill>
                            <a:srgbClr val="FF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lang w:val="de-DE" w:eastAsia="de-DE"/>
        </w:rPr>
        <w:drawing>
          <wp:inline distT="0" distB="0" distL="0" distR="0">
            <wp:extent cx="2551430" cy="2149475"/>
            <wp:effectExtent l="0" t="0" r="0" b="0"/>
            <wp:docPr id="33"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21"/>
                    <pic:cNvPicPr>
                      <a:picLocks noChangeAspect="1" noChangeArrowheads="1"/>
                    </pic:cNvPicPr>
                  </pic:nvPicPr>
                  <pic:blipFill>
                    <a:blip r:embed="rId32"/>
                    <a:srcRect l="2053" t="2642" r="1310" b="1512"/>
                    <a:stretch>
                      <a:fillRect/>
                    </a:stretch>
                  </pic:blipFill>
                  <pic:spPr bwMode="auto">
                    <a:xfrm>
                      <a:off x="0" y="0"/>
                      <a:ext cx="2551430" cy="2149475"/>
                    </a:xfrm>
                    <a:prstGeom prst="rect">
                      <a:avLst/>
                    </a:prstGeom>
                  </pic:spPr>
                </pic:pic>
              </a:graphicData>
            </a:graphic>
          </wp:inline>
        </w:drawing>
      </w:r>
      <w:r w:rsidRPr="005726A3">
        <w:rPr>
          <w:sz w:val="20"/>
          <w:szCs w:val="20"/>
          <w:lang w:val="en-US"/>
        </w:rPr>
        <w:t xml:space="preserve"> </w:t>
      </w:r>
      <w:r w:rsidRPr="005726A3">
        <w:rPr>
          <w:sz w:val="18"/>
          <w:szCs w:val="20"/>
          <w:lang w:val="en-US"/>
        </w:rPr>
        <w:t xml:space="preserve">Abb. 1: </w:t>
      </w:r>
      <w:proofErr w:type="spellStart"/>
      <w:r w:rsidRPr="005726A3">
        <w:rPr>
          <w:sz w:val="18"/>
          <w:szCs w:val="20"/>
          <w:lang w:val="en-US"/>
        </w:rPr>
        <w:t>Glucosetoleranztest</w:t>
      </w:r>
      <w:proofErr w:type="spellEnd"/>
      <w:r w:rsidRPr="005726A3">
        <w:rPr>
          <w:sz w:val="18"/>
          <w:szCs w:val="20"/>
          <w:lang w:val="en-US"/>
        </w:rPr>
        <w:t xml:space="preserve"> </w:t>
      </w:r>
      <w:proofErr w:type="spellStart"/>
      <w:r w:rsidRPr="005726A3">
        <w:rPr>
          <w:sz w:val="18"/>
          <w:szCs w:val="20"/>
          <w:lang w:val="en-US"/>
        </w:rPr>
        <w:t>Personen</w:t>
      </w:r>
      <w:proofErr w:type="spellEnd"/>
      <w:r w:rsidRPr="005726A3">
        <w:rPr>
          <w:sz w:val="18"/>
          <w:szCs w:val="20"/>
          <w:lang w:val="en-US"/>
        </w:rPr>
        <w:t xml:space="preserve"> A, B, C</w:t>
      </w:r>
    </w:p>
    <w:p w:rsidR="00ED7EBC" w:rsidRPr="005726A3" w:rsidRDefault="00ED7EBC">
      <w:pPr>
        <w:spacing w:after="0"/>
        <w:ind w:left="360"/>
        <w:rPr>
          <w:sz w:val="20"/>
          <w:szCs w:val="20"/>
          <w:lang w:val="en-US"/>
        </w:rPr>
      </w:pPr>
    </w:p>
    <w:p w:rsidR="00ED7EBC" w:rsidRDefault="007B631B">
      <w:pPr>
        <w:pStyle w:val="Listenabsatz"/>
        <w:numPr>
          <w:ilvl w:val="0"/>
          <w:numId w:val="28"/>
        </w:numPr>
        <w:rPr>
          <w:sz w:val="20"/>
          <w:szCs w:val="20"/>
        </w:rPr>
      </w:pPr>
      <w:r>
        <w:rPr>
          <w:sz w:val="20"/>
          <w:szCs w:val="20"/>
        </w:rPr>
        <w:t>Vergleiche die Testergebnisse der Personen A, B und C.</w:t>
      </w:r>
    </w:p>
    <w:p w:rsidR="00ED7EBC" w:rsidRDefault="007B631B">
      <w:pPr>
        <w:pStyle w:val="Listenabsatz"/>
        <w:ind w:left="360"/>
        <w:rPr>
          <w:i/>
          <w:sz w:val="20"/>
          <w:szCs w:val="20"/>
        </w:rPr>
      </w:pPr>
      <w:r>
        <w:rPr>
          <w:i/>
          <w:sz w:val="20"/>
          <w:szCs w:val="20"/>
          <w:u w:val="single"/>
        </w:rPr>
        <w:t>Person A:</w:t>
      </w:r>
      <w:r>
        <w:rPr>
          <w:i/>
          <w:sz w:val="20"/>
          <w:szCs w:val="20"/>
        </w:rPr>
        <w:t xml:space="preserve"> Blutzuckerspiegel nüchtern bei 135 mg/100ml, starker Anstieg auf über 220 mg/100ml nach einer Stunde. Sehr langsame Abnahme der Blutzuckerkonzentration. Vier Stunden nach </w:t>
      </w:r>
      <w:proofErr w:type="spellStart"/>
      <w:r>
        <w:rPr>
          <w:i/>
          <w:sz w:val="20"/>
          <w:szCs w:val="20"/>
        </w:rPr>
        <w:t>Glucoseaufnahme</w:t>
      </w:r>
      <w:proofErr w:type="spellEnd"/>
      <w:r>
        <w:rPr>
          <w:i/>
          <w:sz w:val="20"/>
          <w:szCs w:val="20"/>
        </w:rPr>
        <w:t xml:space="preserve"> liegt der Blutzuckerwert noch immer bei 170 mg/100ml.</w:t>
      </w:r>
    </w:p>
    <w:p w:rsidR="00ED7EBC" w:rsidRDefault="007B631B">
      <w:pPr>
        <w:pStyle w:val="Listenabsatz"/>
        <w:ind w:left="360"/>
        <w:rPr>
          <w:i/>
          <w:sz w:val="20"/>
          <w:szCs w:val="20"/>
        </w:rPr>
      </w:pPr>
      <w:r>
        <w:rPr>
          <w:i/>
          <w:sz w:val="20"/>
          <w:szCs w:val="20"/>
          <w:u w:val="single"/>
        </w:rPr>
        <w:t>Person B:</w:t>
      </w:r>
      <w:r>
        <w:rPr>
          <w:i/>
          <w:sz w:val="20"/>
          <w:szCs w:val="20"/>
        </w:rPr>
        <w:t xml:space="preserve"> Blutzuckerspiegel nüchtern bei 90 mg/100ml, Anstieg auf über 135 mg/100ml nach einer Stunde. Rasche Abnahme der Blutzuckerkonzentration. Zwei Stunden nach </w:t>
      </w:r>
      <w:proofErr w:type="spellStart"/>
      <w:r>
        <w:rPr>
          <w:i/>
          <w:sz w:val="20"/>
          <w:szCs w:val="20"/>
        </w:rPr>
        <w:t>Glucoseaufnahme</w:t>
      </w:r>
      <w:proofErr w:type="spellEnd"/>
      <w:r>
        <w:rPr>
          <w:i/>
          <w:sz w:val="20"/>
          <w:szCs w:val="20"/>
        </w:rPr>
        <w:t xml:space="preserve"> liegt der Blutzuckerwert bei 100 mg/100ml. Im weiteren Verlauf schwankt er zwischen 90 und 100 mg/100ml.</w:t>
      </w:r>
    </w:p>
    <w:p w:rsidR="00ED7EBC" w:rsidRDefault="007B631B">
      <w:pPr>
        <w:pStyle w:val="Listenabsatz"/>
        <w:ind w:left="360"/>
        <w:rPr>
          <w:i/>
          <w:sz w:val="20"/>
          <w:szCs w:val="20"/>
        </w:rPr>
      </w:pPr>
      <w:r>
        <w:rPr>
          <w:i/>
          <w:sz w:val="20"/>
          <w:szCs w:val="20"/>
          <w:u w:val="single"/>
        </w:rPr>
        <w:t>Person C:</w:t>
      </w:r>
      <w:r>
        <w:rPr>
          <w:i/>
          <w:sz w:val="20"/>
          <w:szCs w:val="20"/>
        </w:rPr>
        <w:t xml:space="preserve"> Blutzuckerspiegel nüchtern bei 125 mg/100ml, relativ starker Anstieg auf über 170 mg/100ml nach einer halben Stunde. Relativ langsame Abnahme der Blutzuckerkonzentration auf 115 mg/100ml nach 2,5 Stunden.</w:t>
      </w:r>
    </w:p>
    <w:p w:rsidR="00ED7EBC" w:rsidRDefault="007B631B">
      <w:pPr>
        <w:pStyle w:val="Listenabsatz"/>
        <w:ind w:left="360"/>
        <w:rPr>
          <w:i/>
          <w:sz w:val="20"/>
          <w:szCs w:val="20"/>
        </w:rPr>
      </w:pPr>
      <w:r>
        <w:rPr>
          <w:i/>
          <w:sz w:val="20"/>
          <w:szCs w:val="20"/>
        </w:rPr>
        <w:t>Der Nüchtern-Blutzuckerspiegel von Person B ist am geringsten, der von Person A am höchsten. Der Blutzuckerspiegel aller drei Personen steigt an, der von Person A am stärksten. Der Blutzuckerspiegel von allen drei Personen sinkt im Verlauf, der von Person B am schnellsten, der von Person A am langsamsten.</w:t>
      </w:r>
    </w:p>
    <w:p w:rsidR="00ED7EBC" w:rsidRDefault="007B631B">
      <w:pPr>
        <w:pStyle w:val="Listenabsatz"/>
        <w:numPr>
          <w:ilvl w:val="0"/>
          <w:numId w:val="28"/>
        </w:numPr>
        <w:rPr>
          <w:sz w:val="20"/>
          <w:szCs w:val="20"/>
        </w:rPr>
      </w:pPr>
      <w:r>
        <w:rPr>
          <w:sz w:val="20"/>
          <w:szCs w:val="20"/>
        </w:rPr>
        <w:t>Werte das Testergebnis für die drei Personen aus.</w:t>
      </w:r>
    </w:p>
    <w:p w:rsidR="00ED7EBC" w:rsidRDefault="007B631B">
      <w:pPr>
        <w:pStyle w:val="Listenabsatz"/>
        <w:ind w:left="360"/>
        <w:rPr>
          <w:i/>
          <w:sz w:val="20"/>
          <w:szCs w:val="20"/>
        </w:rPr>
      </w:pPr>
      <w:r>
        <w:rPr>
          <w:i/>
          <w:sz w:val="20"/>
          <w:szCs w:val="20"/>
          <w:u w:val="single"/>
        </w:rPr>
        <w:t>Person A:</w:t>
      </w:r>
      <w:r>
        <w:rPr>
          <w:i/>
          <w:sz w:val="20"/>
          <w:szCs w:val="20"/>
        </w:rPr>
        <w:t xml:space="preserve"> Diabetiker (Typ I, da geringer BMI) </w:t>
      </w:r>
      <w:r>
        <w:rPr>
          <w:rFonts w:ascii="Wingdings" w:eastAsia="Wingdings" w:hAnsi="Wingdings" w:cs="Wingdings"/>
          <w:i/>
          <w:sz w:val="20"/>
          <w:szCs w:val="20"/>
        </w:rPr>
        <w:t></w:t>
      </w:r>
      <w:r>
        <w:rPr>
          <w:i/>
          <w:sz w:val="20"/>
          <w:szCs w:val="20"/>
        </w:rPr>
        <w:t xml:space="preserve"> Insulinpflichtig</w:t>
      </w:r>
    </w:p>
    <w:p w:rsidR="00ED7EBC" w:rsidRDefault="007B631B">
      <w:pPr>
        <w:pStyle w:val="Listenabsatz"/>
        <w:ind w:left="360"/>
        <w:rPr>
          <w:i/>
          <w:sz w:val="20"/>
          <w:szCs w:val="20"/>
        </w:rPr>
      </w:pPr>
      <w:r>
        <w:rPr>
          <w:i/>
          <w:sz w:val="20"/>
          <w:szCs w:val="20"/>
          <w:u w:val="single"/>
        </w:rPr>
        <w:t>Person B:</w:t>
      </w:r>
      <w:r>
        <w:rPr>
          <w:i/>
          <w:sz w:val="20"/>
          <w:szCs w:val="20"/>
        </w:rPr>
        <w:t xml:space="preserve"> gesund</w:t>
      </w:r>
    </w:p>
    <w:p w:rsidR="00ED7EBC" w:rsidRDefault="007B631B">
      <w:pPr>
        <w:pStyle w:val="Listenabsatz"/>
        <w:ind w:left="360"/>
        <w:rPr>
          <w:i/>
          <w:sz w:val="20"/>
          <w:szCs w:val="20"/>
        </w:rPr>
      </w:pPr>
      <w:r>
        <w:rPr>
          <w:i/>
          <w:sz w:val="20"/>
          <w:szCs w:val="20"/>
          <w:u w:val="single"/>
        </w:rPr>
        <w:t>Person C:</w:t>
      </w:r>
      <w:r>
        <w:rPr>
          <w:i/>
          <w:sz w:val="20"/>
          <w:szCs w:val="20"/>
        </w:rPr>
        <w:t xml:space="preserve"> noch gesund, jedoch gefährdet an Diabetes (Typ II, da hoher BMI) zu erkranken.</w:t>
      </w:r>
    </w:p>
    <w:p w:rsidR="00ED7EBC" w:rsidRDefault="007B631B">
      <w:pPr>
        <w:pStyle w:val="Listenabsatz"/>
        <w:numPr>
          <w:ilvl w:val="0"/>
          <w:numId w:val="28"/>
        </w:numPr>
        <w:spacing w:after="120"/>
        <w:rPr>
          <w:sz w:val="20"/>
          <w:szCs w:val="20"/>
        </w:rPr>
      </w:pPr>
      <w:r>
        <w:rPr>
          <w:sz w:val="20"/>
          <w:szCs w:val="20"/>
        </w:rPr>
        <w:t xml:space="preserve">Formuliere Hypothesen für die Konzentration von Insulin bzw. </w:t>
      </w:r>
      <w:proofErr w:type="spellStart"/>
      <w:r>
        <w:rPr>
          <w:sz w:val="20"/>
          <w:szCs w:val="20"/>
        </w:rPr>
        <w:t>Glucagon</w:t>
      </w:r>
      <w:proofErr w:type="spellEnd"/>
      <w:r>
        <w:rPr>
          <w:sz w:val="20"/>
          <w:szCs w:val="20"/>
        </w:rPr>
        <w:t xml:space="preserve"> für die Personen A und B nach 1 Stunde bzw. 4 Stunden der </w:t>
      </w:r>
      <w:proofErr w:type="spellStart"/>
      <w:r>
        <w:rPr>
          <w:sz w:val="20"/>
          <w:szCs w:val="20"/>
        </w:rPr>
        <w:t>Glucoseaufnahme</w:t>
      </w:r>
      <w:proofErr w:type="spellEnd"/>
      <w:r>
        <w:rPr>
          <w:sz w:val="20"/>
          <w:szCs w:val="20"/>
        </w:rPr>
        <w:t>.</w:t>
      </w:r>
    </w:p>
    <w:p w:rsidR="00ED7EBC" w:rsidRDefault="00ED7EBC">
      <w:pPr>
        <w:pStyle w:val="Listenabsatz"/>
        <w:spacing w:after="120"/>
        <w:ind w:left="360"/>
        <w:rPr>
          <w:sz w:val="6"/>
          <w:szCs w:val="20"/>
        </w:rPr>
      </w:pPr>
    </w:p>
    <w:tbl>
      <w:tblPr>
        <w:tblStyle w:val="Tabellenraster"/>
        <w:tblW w:w="8700" w:type="dxa"/>
        <w:tblInd w:w="360" w:type="dxa"/>
        <w:tblLook w:val="04A0" w:firstRow="1" w:lastRow="0" w:firstColumn="1" w:lastColumn="0" w:noHBand="0" w:noVBand="1"/>
      </w:tblPr>
      <w:tblGrid>
        <w:gridCol w:w="1051"/>
        <w:gridCol w:w="3687"/>
        <w:gridCol w:w="3962"/>
      </w:tblGrid>
      <w:tr w:rsidR="00ED7EBC">
        <w:tc>
          <w:tcPr>
            <w:tcW w:w="1051" w:type="dxa"/>
            <w:shd w:val="clear" w:color="auto" w:fill="auto"/>
          </w:tcPr>
          <w:p w:rsidR="00ED7EBC" w:rsidRDefault="00ED7EBC">
            <w:pPr>
              <w:pStyle w:val="Listenabsatz"/>
              <w:spacing w:after="0" w:line="240" w:lineRule="auto"/>
              <w:ind w:left="0"/>
              <w:rPr>
                <w:b/>
                <w:i/>
                <w:sz w:val="20"/>
                <w:szCs w:val="20"/>
              </w:rPr>
            </w:pPr>
          </w:p>
        </w:tc>
        <w:tc>
          <w:tcPr>
            <w:tcW w:w="3687" w:type="dxa"/>
            <w:shd w:val="clear" w:color="auto" w:fill="auto"/>
          </w:tcPr>
          <w:p w:rsidR="00ED7EBC" w:rsidRDefault="007B631B">
            <w:pPr>
              <w:pStyle w:val="Listenabsatz"/>
              <w:spacing w:after="0" w:line="240" w:lineRule="auto"/>
              <w:ind w:left="0"/>
              <w:rPr>
                <w:b/>
                <w:i/>
                <w:sz w:val="20"/>
                <w:szCs w:val="20"/>
              </w:rPr>
            </w:pPr>
            <w:r>
              <w:rPr>
                <w:b/>
                <w:i/>
                <w:sz w:val="20"/>
                <w:szCs w:val="20"/>
              </w:rPr>
              <w:t>Nach 1 Stunde</w:t>
            </w:r>
          </w:p>
        </w:tc>
        <w:tc>
          <w:tcPr>
            <w:tcW w:w="3962" w:type="dxa"/>
            <w:shd w:val="clear" w:color="auto" w:fill="auto"/>
          </w:tcPr>
          <w:p w:rsidR="00ED7EBC" w:rsidRDefault="007B631B">
            <w:pPr>
              <w:pStyle w:val="Listenabsatz"/>
              <w:spacing w:after="0" w:line="240" w:lineRule="auto"/>
              <w:ind w:left="0"/>
              <w:rPr>
                <w:b/>
                <w:i/>
                <w:sz w:val="20"/>
                <w:szCs w:val="20"/>
              </w:rPr>
            </w:pPr>
            <w:r>
              <w:rPr>
                <w:b/>
                <w:i/>
                <w:sz w:val="20"/>
                <w:szCs w:val="20"/>
              </w:rPr>
              <w:t>Nach 4 Stunden</w:t>
            </w:r>
          </w:p>
        </w:tc>
      </w:tr>
      <w:tr w:rsidR="00ED7EBC">
        <w:tc>
          <w:tcPr>
            <w:tcW w:w="1051" w:type="dxa"/>
            <w:shd w:val="clear" w:color="auto" w:fill="auto"/>
          </w:tcPr>
          <w:p w:rsidR="00ED7EBC" w:rsidRDefault="007B631B">
            <w:pPr>
              <w:pStyle w:val="Listenabsatz"/>
              <w:spacing w:after="0" w:line="240" w:lineRule="auto"/>
              <w:ind w:left="0"/>
              <w:rPr>
                <w:b/>
                <w:i/>
                <w:sz w:val="20"/>
                <w:szCs w:val="20"/>
              </w:rPr>
            </w:pPr>
            <w:r>
              <w:rPr>
                <w:b/>
                <w:i/>
                <w:sz w:val="20"/>
                <w:szCs w:val="20"/>
              </w:rPr>
              <w:t>Person A</w:t>
            </w:r>
          </w:p>
        </w:tc>
        <w:tc>
          <w:tcPr>
            <w:tcW w:w="3687" w:type="dxa"/>
            <w:shd w:val="clear" w:color="auto" w:fill="auto"/>
          </w:tcPr>
          <w:p w:rsidR="00ED7EBC" w:rsidRDefault="007B631B">
            <w:pPr>
              <w:pStyle w:val="Listenabsatz"/>
              <w:numPr>
                <w:ilvl w:val="0"/>
                <w:numId w:val="29"/>
              </w:numPr>
              <w:spacing w:after="0" w:line="240" w:lineRule="auto"/>
              <w:rPr>
                <w:i/>
                <w:sz w:val="20"/>
                <w:szCs w:val="20"/>
              </w:rPr>
            </w:pPr>
            <w:r>
              <w:rPr>
                <w:i/>
                <w:sz w:val="20"/>
                <w:szCs w:val="20"/>
              </w:rPr>
              <w:t>Insulinkonzentration sehr gering (oder null), Diabetiker Typ I kein Insulin mehr produzieren können</w:t>
            </w:r>
          </w:p>
          <w:p w:rsidR="00ED7EBC" w:rsidRDefault="007B631B">
            <w:pPr>
              <w:pStyle w:val="Listenabsatz"/>
              <w:numPr>
                <w:ilvl w:val="0"/>
                <w:numId w:val="29"/>
              </w:numPr>
              <w:spacing w:after="0" w:line="240" w:lineRule="auto"/>
              <w:rPr>
                <w:i/>
                <w:sz w:val="20"/>
                <w:szCs w:val="20"/>
              </w:rPr>
            </w:pPr>
            <w:proofErr w:type="spellStart"/>
            <w:r>
              <w:rPr>
                <w:i/>
                <w:sz w:val="20"/>
                <w:szCs w:val="20"/>
              </w:rPr>
              <w:t>Glucagonkonzentration</w:t>
            </w:r>
            <w:proofErr w:type="spellEnd"/>
            <w:r>
              <w:rPr>
                <w:i/>
                <w:sz w:val="20"/>
                <w:szCs w:val="20"/>
              </w:rPr>
              <w:t xml:space="preserve"> sehr gering (bzw. null), da Blutzuckerspiegel sehr hoch. </w:t>
            </w:r>
            <w:proofErr w:type="spellStart"/>
            <w:r>
              <w:rPr>
                <w:i/>
                <w:sz w:val="20"/>
                <w:szCs w:val="20"/>
              </w:rPr>
              <w:t>Glucagon</w:t>
            </w:r>
            <w:proofErr w:type="spellEnd"/>
            <w:r>
              <w:rPr>
                <w:i/>
                <w:sz w:val="20"/>
                <w:szCs w:val="20"/>
              </w:rPr>
              <w:t xml:space="preserve"> würde ihn noch weiter steigern.</w:t>
            </w:r>
          </w:p>
        </w:tc>
        <w:tc>
          <w:tcPr>
            <w:tcW w:w="3962" w:type="dxa"/>
            <w:shd w:val="clear" w:color="auto" w:fill="auto"/>
          </w:tcPr>
          <w:p w:rsidR="00ED7EBC" w:rsidRDefault="007B631B">
            <w:pPr>
              <w:pStyle w:val="Listenabsatz"/>
              <w:numPr>
                <w:ilvl w:val="0"/>
                <w:numId w:val="29"/>
              </w:numPr>
              <w:spacing w:after="0" w:line="240" w:lineRule="auto"/>
              <w:rPr>
                <w:i/>
                <w:sz w:val="20"/>
                <w:szCs w:val="20"/>
              </w:rPr>
            </w:pPr>
            <w:r>
              <w:rPr>
                <w:i/>
                <w:sz w:val="20"/>
                <w:szCs w:val="20"/>
              </w:rPr>
              <w:t xml:space="preserve">Insulinkonzentration sehr gering (oder null), Diabetiker Typ I kein Insulin mehr produzieren können </w:t>
            </w:r>
          </w:p>
          <w:p w:rsidR="00ED7EBC" w:rsidRDefault="007B631B">
            <w:pPr>
              <w:pStyle w:val="Listenabsatz"/>
              <w:numPr>
                <w:ilvl w:val="0"/>
                <w:numId w:val="29"/>
              </w:numPr>
              <w:spacing w:after="0" w:line="240" w:lineRule="auto"/>
              <w:rPr>
                <w:i/>
                <w:sz w:val="20"/>
                <w:szCs w:val="20"/>
              </w:rPr>
            </w:pPr>
            <w:proofErr w:type="spellStart"/>
            <w:r>
              <w:rPr>
                <w:i/>
                <w:sz w:val="20"/>
                <w:szCs w:val="20"/>
              </w:rPr>
              <w:t>Glucagonkonzentration</w:t>
            </w:r>
            <w:proofErr w:type="spellEnd"/>
            <w:r>
              <w:rPr>
                <w:i/>
                <w:sz w:val="20"/>
                <w:szCs w:val="20"/>
              </w:rPr>
              <w:t xml:space="preserve"> sehr gering (bzw. null), da Blutzuckerspiegel sehr hoch. </w:t>
            </w:r>
            <w:proofErr w:type="spellStart"/>
            <w:r>
              <w:rPr>
                <w:i/>
                <w:sz w:val="20"/>
                <w:szCs w:val="20"/>
              </w:rPr>
              <w:t>Glucagon</w:t>
            </w:r>
            <w:proofErr w:type="spellEnd"/>
            <w:r>
              <w:rPr>
                <w:i/>
                <w:sz w:val="20"/>
                <w:szCs w:val="20"/>
              </w:rPr>
              <w:t xml:space="preserve"> würde ihn noch weiter steigern.</w:t>
            </w:r>
          </w:p>
        </w:tc>
      </w:tr>
      <w:tr w:rsidR="00ED7EBC">
        <w:tc>
          <w:tcPr>
            <w:tcW w:w="1051" w:type="dxa"/>
            <w:shd w:val="clear" w:color="auto" w:fill="auto"/>
          </w:tcPr>
          <w:p w:rsidR="00ED7EBC" w:rsidRDefault="007B631B">
            <w:pPr>
              <w:pStyle w:val="Listenabsatz"/>
              <w:spacing w:after="0" w:line="240" w:lineRule="auto"/>
              <w:ind w:left="0"/>
              <w:rPr>
                <w:b/>
                <w:i/>
                <w:sz w:val="20"/>
                <w:szCs w:val="20"/>
              </w:rPr>
            </w:pPr>
            <w:r>
              <w:rPr>
                <w:b/>
                <w:i/>
                <w:sz w:val="20"/>
                <w:szCs w:val="20"/>
              </w:rPr>
              <w:t>Person B</w:t>
            </w:r>
          </w:p>
        </w:tc>
        <w:tc>
          <w:tcPr>
            <w:tcW w:w="3687" w:type="dxa"/>
            <w:shd w:val="clear" w:color="auto" w:fill="auto"/>
          </w:tcPr>
          <w:p w:rsidR="00ED7EBC" w:rsidRDefault="007B631B">
            <w:pPr>
              <w:pStyle w:val="Listenabsatz"/>
              <w:numPr>
                <w:ilvl w:val="0"/>
                <w:numId w:val="30"/>
              </w:numPr>
              <w:spacing w:after="0" w:line="240" w:lineRule="auto"/>
              <w:rPr>
                <w:i/>
                <w:sz w:val="20"/>
                <w:szCs w:val="20"/>
              </w:rPr>
            </w:pPr>
            <w:r>
              <w:rPr>
                <w:i/>
                <w:sz w:val="20"/>
                <w:szCs w:val="20"/>
              </w:rPr>
              <w:t>Insulinkonzentration deutlich erhöht, da Blutzuckerspiegel höher als normal. Insulin bewirkt die Senkung des Blutzuckerspiegels.</w:t>
            </w:r>
          </w:p>
          <w:p w:rsidR="00ED7EBC" w:rsidRDefault="007B631B">
            <w:pPr>
              <w:pStyle w:val="Listenabsatz"/>
              <w:numPr>
                <w:ilvl w:val="0"/>
                <w:numId w:val="30"/>
              </w:numPr>
              <w:spacing w:after="0" w:line="240" w:lineRule="auto"/>
              <w:rPr>
                <w:i/>
                <w:sz w:val="20"/>
                <w:szCs w:val="20"/>
              </w:rPr>
            </w:pPr>
            <w:proofErr w:type="spellStart"/>
            <w:r>
              <w:rPr>
                <w:i/>
                <w:sz w:val="20"/>
                <w:szCs w:val="20"/>
              </w:rPr>
              <w:t>Glucagonkonzentration</w:t>
            </w:r>
            <w:proofErr w:type="spellEnd"/>
            <w:r>
              <w:rPr>
                <w:i/>
                <w:sz w:val="20"/>
                <w:szCs w:val="20"/>
              </w:rPr>
              <w:t xml:space="preserve"> sehr gering (bzw. null), da Blutzuckerspiegel sehr hoch. </w:t>
            </w:r>
            <w:proofErr w:type="spellStart"/>
            <w:r>
              <w:rPr>
                <w:i/>
                <w:sz w:val="20"/>
                <w:szCs w:val="20"/>
              </w:rPr>
              <w:t>Glucagon</w:t>
            </w:r>
            <w:proofErr w:type="spellEnd"/>
            <w:r>
              <w:rPr>
                <w:i/>
                <w:sz w:val="20"/>
                <w:szCs w:val="20"/>
              </w:rPr>
              <w:t xml:space="preserve"> würde ihn noch weiter steigern.</w:t>
            </w:r>
          </w:p>
        </w:tc>
        <w:tc>
          <w:tcPr>
            <w:tcW w:w="3962" w:type="dxa"/>
            <w:shd w:val="clear" w:color="auto" w:fill="auto"/>
          </w:tcPr>
          <w:p w:rsidR="00ED7EBC" w:rsidRDefault="007B631B">
            <w:pPr>
              <w:pStyle w:val="Listenabsatz"/>
              <w:numPr>
                <w:ilvl w:val="0"/>
                <w:numId w:val="30"/>
              </w:numPr>
              <w:spacing w:after="0" w:line="240" w:lineRule="auto"/>
              <w:rPr>
                <w:i/>
                <w:sz w:val="20"/>
                <w:szCs w:val="20"/>
              </w:rPr>
            </w:pPr>
            <w:r>
              <w:rPr>
                <w:i/>
                <w:sz w:val="20"/>
                <w:szCs w:val="20"/>
              </w:rPr>
              <w:t>Insulinkonzentration gering, da Blutzuckerspiegel im Normbereich. Eine weitere Senkung ist nicht erwünscht.</w:t>
            </w:r>
          </w:p>
          <w:p w:rsidR="00ED7EBC" w:rsidRDefault="007B631B">
            <w:pPr>
              <w:pStyle w:val="Listenabsatz"/>
              <w:numPr>
                <w:ilvl w:val="0"/>
                <w:numId w:val="30"/>
              </w:numPr>
              <w:spacing w:after="0" w:line="240" w:lineRule="auto"/>
              <w:rPr>
                <w:i/>
                <w:sz w:val="20"/>
                <w:szCs w:val="20"/>
              </w:rPr>
            </w:pPr>
            <w:proofErr w:type="spellStart"/>
            <w:r>
              <w:rPr>
                <w:i/>
                <w:sz w:val="20"/>
                <w:szCs w:val="20"/>
              </w:rPr>
              <w:t>Glucagonkonzentration</w:t>
            </w:r>
            <w:proofErr w:type="spellEnd"/>
            <w:r>
              <w:rPr>
                <w:i/>
                <w:sz w:val="20"/>
                <w:szCs w:val="20"/>
              </w:rPr>
              <w:t xml:space="preserve"> gering, da Blutzuckerspiegel im Normbereich. Eine weitere Steigerung ist nicht notwendig, es sei denn, es wird intensive geistige bzw. körperliche Arbeit verrichtet.</w:t>
            </w:r>
          </w:p>
        </w:tc>
      </w:tr>
    </w:tbl>
    <w:p w:rsidR="00ED7EBC" w:rsidRDefault="00ED7EBC">
      <w:pPr>
        <w:sectPr w:rsidR="00ED7EBC">
          <w:type w:val="continuous"/>
          <w:pgSz w:w="11906" w:h="16838"/>
          <w:pgMar w:top="1417" w:right="1417" w:bottom="1134" w:left="1417" w:header="0" w:footer="708" w:gutter="0"/>
          <w:cols w:space="720"/>
          <w:formProt w:val="0"/>
          <w:docGrid w:linePitch="360" w:charSpace="4096"/>
        </w:sectPr>
      </w:pPr>
    </w:p>
    <w:p w:rsidR="005B602F" w:rsidRDefault="005B602F"/>
    <w:sectPr w:rsidR="005B602F">
      <w:type w:val="continuous"/>
      <w:pgSz w:w="11906" w:h="16838"/>
      <w:pgMar w:top="1417" w:right="1417" w:bottom="1134" w:left="1417"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02F" w:rsidRDefault="007B631B">
      <w:pPr>
        <w:spacing w:after="0" w:line="240" w:lineRule="auto"/>
      </w:pPr>
      <w:r>
        <w:separator/>
      </w:r>
    </w:p>
  </w:endnote>
  <w:endnote w:type="continuationSeparator" w:id="0">
    <w:p w:rsidR="005B602F" w:rsidRDefault="007B6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panose1 w:val="00000000000000000000"/>
    <w:charset w:val="00"/>
    <w:family w:val="roman"/>
    <w:notTrueType/>
    <w:pitch w:val="default"/>
  </w:font>
  <w:font w:name="Liberation Sans">
    <w:altName w:val="Arial"/>
    <w:charset w:val="01"/>
    <w:family w:val="roman"/>
    <w:pitch w:val="variable"/>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783707"/>
      <w:docPartObj>
        <w:docPartGallery w:val="Page Numbers (Top of Page)"/>
        <w:docPartUnique/>
      </w:docPartObj>
    </w:sdtPr>
    <w:sdtEndPr/>
    <w:sdtContent>
      <w:p w:rsidR="00ED7EBC" w:rsidRDefault="007B631B">
        <w:pPr>
          <w:pStyle w:val="Fuzeile"/>
          <w:pBdr>
            <w:top w:val="single" w:sz="4" w:space="1" w:color="000000"/>
          </w:pBdr>
          <w:jc w:val="right"/>
        </w:pPr>
        <w:r>
          <w:rPr>
            <w:sz w:val="16"/>
            <w:szCs w:val="16"/>
          </w:rPr>
          <w:fldChar w:fldCharType="begin"/>
        </w:r>
        <w:r>
          <w:rPr>
            <w:sz w:val="16"/>
            <w:szCs w:val="16"/>
          </w:rPr>
          <w:instrText>FILENAME</w:instrText>
        </w:r>
        <w:r>
          <w:rPr>
            <w:sz w:val="16"/>
            <w:szCs w:val="16"/>
          </w:rPr>
          <w:fldChar w:fldCharType="separate"/>
        </w:r>
        <w:r w:rsidR="00D20EDC">
          <w:rPr>
            <w:noProof/>
            <w:sz w:val="16"/>
            <w:szCs w:val="16"/>
          </w:rPr>
          <w:t>510_hormone-allgemein_blutzucker.docx</w:t>
        </w:r>
        <w:r>
          <w:rPr>
            <w:sz w:val="16"/>
            <w:szCs w:val="16"/>
          </w:rPr>
          <w:fldChar w:fldCharType="end"/>
        </w:r>
        <w:r>
          <w:rPr>
            <w:sz w:val="16"/>
            <w:szCs w:val="16"/>
          </w:rPr>
          <w:tab/>
          <w:t>ZPG Biologie 2016</w:t>
        </w:r>
        <w:r>
          <w:rPr>
            <w:sz w:val="16"/>
          </w:rPr>
          <w:tab/>
        </w:r>
        <w:r>
          <w:rPr>
            <w:sz w:val="16"/>
            <w:szCs w:val="16"/>
            <w:lang w:val="de-DE"/>
          </w:rPr>
          <w:t xml:space="preserve">Seite </w:t>
        </w:r>
        <w:r>
          <w:rPr>
            <w:b/>
            <w:bCs/>
            <w:sz w:val="16"/>
            <w:szCs w:val="16"/>
          </w:rPr>
          <w:fldChar w:fldCharType="begin"/>
        </w:r>
        <w:r>
          <w:rPr>
            <w:b/>
            <w:bCs/>
            <w:sz w:val="16"/>
            <w:szCs w:val="16"/>
          </w:rPr>
          <w:instrText>PAGE</w:instrText>
        </w:r>
        <w:r>
          <w:rPr>
            <w:b/>
            <w:bCs/>
            <w:sz w:val="16"/>
            <w:szCs w:val="16"/>
          </w:rPr>
          <w:fldChar w:fldCharType="separate"/>
        </w:r>
        <w:r w:rsidR="00D20EDC">
          <w:rPr>
            <w:b/>
            <w:bCs/>
            <w:noProof/>
            <w:sz w:val="16"/>
            <w:szCs w:val="16"/>
          </w:rPr>
          <w:t>16</w:t>
        </w:r>
        <w:r>
          <w:rPr>
            <w:b/>
            <w:bCs/>
            <w:sz w:val="16"/>
            <w:szCs w:val="16"/>
          </w:rPr>
          <w:fldChar w:fldCharType="end"/>
        </w:r>
        <w:r>
          <w:rPr>
            <w:sz w:val="16"/>
            <w:szCs w:val="16"/>
            <w:lang w:val="de-DE"/>
          </w:rPr>
          <w:t xml:space="preserve"> von </w:t>
        </w:r>
        <w:r>
          <w:rPr>
            <w:b/>
            <w:bCs/>
            <w:sz w:val="16"/>
            <w:szCs w:val="16"/>
          </w:rPr>
          <w:fldChar w:fldCharType="begin"/>
        </w:r>
        <w:r>
          <w:rPr>
            <w:b/>
            <w:bCs/>
            <w:sz w:val="16"/>
            <w:szCs w:val="16"/>
          </w:rPr>
          <w:instrText>NUMPAGES</w:instrText>
        </w:r>
        <w:r>
          <w:rPr>
            <w:b/>
            <w:bCs/>
            <w:sz w:val="16"/>
            <w:szCs w:val="16"/>
          </w:rPr>
          <w:fldChar w:fldCharType="separate"/>
        </w:r>
        <w:r w:rsidR="00D20EDC">
          <w:rPr>
            <w:b/>
            <w:bCs/>
            <w:noProof/>
            <w:sz w:val="16"/>
            <w:szCs w:val="16"/>
          </w:rPr>
          <w:t>24</w:t>
        </w:r>
        <w:r>
          <w:rPr>
            <w:b/>
            <w:bCs/>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02F" w:rsidRDefault="007B631B">
      <w:pPr>
        <w:spacing w:after="0" w:line="240" w:lineRule="auto"/>
      </w:pPr>
      <w:r>
        <w:separator/>
      </w:r>
    </w:p>
  </w:footnote>
  <w:footnote w:type="continuationSeparator" w:id="0">
    <w:p w:rsidR="005B602F" w:rsidRDefault="007B6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E7D"/>
    <w:multiLevelType w:val="multilevel"/>
    <w:tmpl w:val="2124E7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7200795"/>
    <w:multiLevelType w:val="multilevel"/>
    <w:tmpl w:val="3ACC2894"/>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nsid w:val="07B71716"/>
    <w:multiLevelType w:val="multilevel"/>
    <w:tmpl w:val="D756AF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B027C31"/>
    <w:multiLevelType w:val="multilevel"/>
    <w:tmpl w:val="84CAA2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B462745"/>
    <w:multiLevelType w:val="multilevel"/>
    <w:tmpl w:val="83586F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C2B0AC4"/>
    <w:multiLevelType w:val="multilevel"/>
    <w:tmpl w:val="54C68B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C61119E"/>
    <w:multiLevelType w:val="multilevel"/>
    <w:tmpl w:val="18E687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0C705B8F"/>
    <w:multiLevelType w:val="multilevel"/>
    <w:tmpl w:val="6B8C65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1E12B79"/>
    <w:multiLevelType w:val="multilevel"/>
    <w:tmpl w:val="0B88A4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12975F13"/>
    <w:multiLevelType w:val="multilevel"/>
    <w:tmpl w:val="32F2E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13B41F7A"/>
    <w:multiLevelType w:val="multilevel"/>
    <w:tmpl w:val="6DD4B5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19120001"/>
    <w:multiLevelType w:val="multilevel"/>
    <w:tmpl w:val="BCE424C0"/>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nsid w:val="1C714BB2"/>
    <w:multiLevelType w:val="multilevel"/>
    <w:tmpl w:val="3B3CDEC2"/>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nsid w:val="275066DF"/>
    <w:multiLevelType w:val="multilevel"/>
    <w:tmpl w:val="B1F0C7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27535E52"/>
    <w:multiLevelType w:val="multilevel"/>
    <w:tmpl w:val="5D90BB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2C2E29A0"/>
    <w:multiLevelType w:val="multilevel"/>
    <w:tmpl w:val="348C6B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2E1C2D6E"/>
    <w:multiLevelType w:val="multilevel"/>
    <w:tmpl w:val="14F8E0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2EC4EF1"/>
    <w:multiLevelType w:val="multilevel"/>
    <w:tmpl w:val="5B646304"/>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nsid w:val="401A5C0A"/>
    <w:multiLevelType w:val="multilevel"/>
    <w:tmpl w:val="5DA2A12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40FF2C9D"/>
    <w:multiLevelType w:val="multilevel"/>
    <w:tmpl w:val="6EA8B488"/>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0">
    <w:nsid w:val="41EC4396"/>
    <w:multiLevelType w:val="multilevel"/>
    <w:tmpl w:val="055CE9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42F44364"/>
    <w:multiLevelType w:val="multilevel"/>
    <w:tmpl w:val="057478F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4E2D4AF6"/>
    <w:multiLevelType w:val="multilevel"/>
    <w:tmpl w:val="F448FF5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nsid w:val="54CF49CF"/>
    <w:multiLevelType w:val="multilevel"/>
    <w:tmpl w:val="BF4679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559C1413"/>
    <w:multiLevelType w:val="multilevel"/>
    <w:tmpl w:val="86366F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5F9E06F0"/>
    <w:multiLevelType w:val="multilevel"/>
    <w:tmpl w:val="CE30B4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608A6202"/>
    <w:multiLevelType w:val="multilevel"/>
    <w:tmpl w:val="53D205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77DD192D"/>
    <w:multiLevelType w:val="multilevel"/>
    <w:tmpl w:val="279E1D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7959162E"/>
    <w:multiLevelType w:val="multilevel"/>
    <w:tmpl w:val="0B8C71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7DCE1116"/>
    <w:multiLevelType w:val="multilevel"/>
    <w:tmpl w:val="682E2214"/>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FDF651D"/>
    <w:multiLevelType w:val="multilevel"/>
    <w:tmpl w:val="91FCD68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27"/>
  </w:num>
  <w:num w:numId="2">
    <w:abstractNumId w:val="2"/>
  </w:num>
  <w:num w:numId="3">
    <w:abstractNumId w:val="22"/>
  </w:num>
  <w:num w:numId="4">
    <w:abstractNumId w:val="3"/>
  </w:num>
  <w:num w:numId="5">
    <w:abstractNumId w:val="13"/>
  </w:num>
  <w:num w:numId="6">
    <w:abstractNumId w:val="16"/>
  </w:num>
  <w:num w:numId="7">
    <w:abstractNumId w:val="20"/>
  </w:num>
  <w:num w:numId="8">
    <w:abstractNumId w:val="4"/>
  </w:num>
  <w:num w:numId="9">
    <w:abstractNumId w:val="9"/>
  </w:num>
  <w:num w:numId="10">
    <w:abstractNumId w:val="29"/>
  </w:num>
  <w:num w:numId="11">
    <w:abstractNumId w:val="25"/>
  </w:num>
  <w:num w:numId="12">
    <w:abstractNumId w:val="18"/>
  </w:num>
  <w:num w:numId="13">
    <w:abstractNumId w:val="28"/>
  </w:num>
  <w:num w:numId="14">
    <w:abstractNumId w:val="30"/>
  </w:num>
  <w:num w:numId="15">
    <w:abstractNumId w:val="23"/>
  </w:num>
  <w:num w:numId="16">
    <w:abstractNumId w:val="8"/>
  </w:num>
  <w:num w:numId="17">
    <w:abstractNumId w:val="24"/>
  </w:num>
  <w:num w:numId="18">
    <w:abstractNumId w:val="21"/>
  </w:num>
  <w:num w:numId="19">
    <w:abstractNumId w:val="6"/>
  </w:num>
  <w:num w:numId="20">
    <w:abstractNumId w:val="26"/>
  </w:num>
  <w:num w:numId="21">
    <w:abstractNumId w:val="0"/>
  </w:num>
  <w:num w:numId="22">
    <w:abstractNumId w:val="5"/>
  </w:num>
  <w:num w:numId="23">
    <w:abstractNumId w:val="14"/>
  </w:num>
  <w:num w:numId="24">
    <w:abstractNumId w:val="19"/>
  </w:num>
  <w:num w:numId="25">
    <w:abstractNumId w:val="12"/>
  </w:num>
  <w:num w:numId="26">
    <w:abstractNumId w:val="11"/>
  </w:num>
  <w:num w:numId="27">
    <w:abstractNumId w:val="15"/>
  </w:num>
  <w:num w:numId="28">
    <w:abstractNumId w:val="7"/>
  </w:num>
  <w:num w:numId="29">
    <w:abstractNumId w:val="17"/>
  </w:num>
  <w:num w:numId="30">
    <w:abstractNumId w:val="1"/>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EBC"/>
    <w:rsid w:val="005726A3"/>
    <w:rsid w:val="005B602F"/>
    <w:rsid w:val="007B631B"/>
    <w:rsid w:val="00944CF5"/>
    <w:rsid w:val="00A60CAA"/>
    <w:rsid w:val="00D20EDC"/>
    <w:rsid w:val="00DF008C"/>
    <w:rsid w:val="00ED7EBC"/>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60628"/>
    <w:pPr>
      <w:spacing w:after="160" w:line="259" w:lineRule="auto"/>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E84FAE"/>
  </w:style>
  <w:style w:type="character" w:customStyle="1" w:styleId="FuzeileZchn">
    <w:name w:val="Fußzeile Zchn"/>
    <w:basedOn w:val="Absatz-Standardschriftart"/>
    <w:link w:val="Fuzeile"/>
    <w:uiPriority w:val="99"/>
    <w:qFormat/>
    <w:rsid w:val="00E84FAE"/>
  </w:style>
  <w:style w:type="character" w:customStyle="1" w:styleId="Internetverknpfung">
    <w:name w:val="Internetverknüpfung"/>
    <w:basedOn w:val="Absatz-Standardschriftart"/>
    <w:uiPriority w:val="99"/>
    <w:unhideWhenUsed/>
    <w:rsid w:val="004C7120"/>
    <w:rPr>
      <w:color w:val="0563C1" w:themeColor="hyperlink"/>
      <w:u w:val="single"/>
    </w:rPr>
  </w:style>
  <w:style w:type="character" w:styleId="BesuchterHyperlink">
    <w:name w:val="FollowedHyperlink"/>
    <w:basedOn w:val="Absatz-Standardschriftart"/>
    <w:uiPriority w:val="99"/>
    <w:semiHidden/>
    <w:unhideWhenUsed/>
    <w:qFormat/>
    <w:rsid w:val="00616F0E"/>
    <w:rPr>
      <w:color w:val="954F72"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style>
  <w:style w:type="character" w:customStyle="1" w:styleId="ListLabel38">
    <w:name w:val="ListLabel 38"/>
    <w:qFormat/>
    <w:rPr>
      <w:sz w:val="20"/>
    </w:rPr>
  </w:style>
  <w:style w:type="character" w:customStyle="1" w:styleId="ListLabel39">
    <w:name w:val="ListLabel 39"/>
    <w:qFormat/>
    <w:rPr>
      <w:sz w:val="12"/>
      <w:szCs w:val="16"/>
    </w:rPr>
  </w:style>
  <w:style w:type="character" w:customStyle="1" w:styleId="ListLabel40">
    <w:name w:val="ListLabel 40"/>
    <w:qFormat/>
    <w:rPr>
      <w:sz w:val="12"/>
    </w:rPr>
  </w:style>
  <w:style w:type="character" w:customStyle="1" w:styleId="ListLabel41">
    <w:name w:val="ListLabel 41"/>
    <w:qFormat/>
    <w:rPr>
      <w:sz w:val="12"/>
      <w:szCs w:val="20"/>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Symbol"/>
      <w:sz w:val="20"/>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sz w:val="22"/>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sz w:val="20"/>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sz w:val="20"/>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sz w:val="20"/>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sz w:val="20"/>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sz w:val="20"/>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style>
  <w:style w:type="character" w:customStyle="1" w:styleId="ListLabel152">
    <w:name w:val="ListLabel 152"/>
    <w:qFormat/>
    <w:rPr>
      <w:sz w:val="20"/>
    </w:rPr>
  </w:style>
  <w:style w:type="character" w:customStyle="1" w:styleId="ListLabel153">
    <w:name w:val="ListLabel 153"/>
    <w:qFormat/>
    <w:rPr>
      <w:sz w:val="12"/>
      <w:szCs w:val="16"/>
    </w:rPr>
  </w:style>
  <w:style w:type="character" w:customStyle="1" w:styleId="ListLabel154">
    <w:name w:val="ListLabel 154"/>
    <w:qFormat/>
    <w:rPr>
      <w:sz w:val="12"/>
    </w:rPr>
  </w:style>
  <w:style w:type="character" w:customStyle="1" w:styleId="ListLabel155">
    <w:name w:val="ListLabel 155"/>
    <w:qFormat/>
    <w:rPr>
      <w:sz w:val="12"/>
      <w:szCs w:val="20"/>
    </w:rPr>
  </w:style>
  <w:style w:type="paragraph" w:customStyle="1" w:styleId="berschrift">
    <w:name w:val="Überschrift"/>
    <w:basedOn w:val="Standard"/>
    <w:next w:val="Textkrper"/>
    <w:qFormat/>
    <w:pPr>
      <w:keepNext/>
      <w:spacing w:before="240" w:after="120"/>
    </w:pPr>
    <w:rPr>
      <w:rFonts w:ascii="Liberation Serif" w:eastAsia="Noto Sans CJK SC Regular" w:hAnsi="Liberation Serif"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ascii="Liberation Sans" w:hAnsi="Liberation Sans" w:cs="Lohit Devanagari"/>
    </w:rPr>
  </w:style>
  <w:style w:type="paragraph" w:styleId="Beschriftung">
    <w:name w:val="caption"/>
    <w:basedOn w:val="Standard"/>
    <w:next w:val="Standard"/>
    <w:uiPriority w:val="35"/>
    <w:unhideWhenUsed/>
    <w:qFormat/>
    <w:rsid w:val="000752F1"/>
    <w:pPr>
      <w:spacing w:after="200" w:line="240" w:lineRule="auto"/>
    </w:pPr>
    <w:rPr>
      <w:i/>
      <w:iCs/>
      <w:color w:val="44546A" w:themeColor="text2"/>
      <w:sz w:val="18"/>
      <w:szCs w:val="18"/>
    </w:rPr>
  </w:style>
  <w:style w:type="paragraph" w:customStyle="1" w:styleId="Verzeichnis">
    <w:name w:val="Verzeichnis"/>
    <w:basedOn w:val="Standard"/>
    <w:qFormat/>
    <w:pPr>
      <w:suppressLineNumbers/>
    </w:pPr>
    <w:rPr>
      <w:rFonts w:ascii="Liberation Sans" w:hAnsi="Liberation Sans" w:cs="Lohit Devanagari"/>
    </w:rPr>
  </w:style>
  <w:style w:type="paragraph" w:styleId="Listenabsatz">
    <w:name w:val="List Paragraph"/>
    <w:basedOn w:val="Standard"/>
    <w:uiPriority w:val="34"/>
    <w:qFormat/>
    <w:rsid w:val="00702904"/>
    <w:pPr>
      <w:ind w:left="720"/>
      <w:contextualSpacing/>
    </w:pPr>
  </w:style>
  <w:style w:type="paragraph" w:styleId="Kopfzeile">
    <w:name w:val="header"/>
    <w:basedOn w:val="Standard"/>
    <w:link w:val="KopfzeileZchn"/>
    <w:uiPriority w:val="99"/>
    <w:unhideWhenUsed/>
    <w:rsid w:val="00E84FAE"/>
    <w:pPr>
      <w:tabs>
        <w:tab w:val="center" w:pos="4536"/>
        <w:tab w:val="right" w:pos="9072"/>
      </w:tabs>
      <w:spacing w:after="0" w:line="240" w:lineRule="auto"/>
    </w:pPr>
  </w:style>
  <w:style w:type="paragraph" w:styleId="Fuzeile">
    <w:name w:val="footer"/>
    <w:basedOn w:val="Standard"/>
    <w:link w:val="FuzeileZchn"/>
    <w:uiPriority w:val="99"/>
    <w:unhideWhenUsed/>
    <w:rsid w:val="00E84FAE"/>
    <w:pPr>
      <w:tabs>
        <w:tab w:val="center" w:pos="4536"/>
        <w:tab w:val="right" w:pos="9072"/>
      </w:tabs>
      <w:spacing w:after="0" w:line="240" w:lineRule="auto"/>
    </w:pPr>
  </w:style>
  <w:style w:type="paragraph" w:customStyle="1" w:styleId="Default">
    <w:name w:val="Default"/>
    <w:qFormat/>
    <w:rsid w:val="00447641"/>
    <w:rPr>
      <w:rFonts w:ascii="Calibri" w:eastAsia="Calibri" w:hAnsi="Calibri" w:cs="Calibri"/>
      <w:color w:val="000000"/>
      <w:sz w:val="24"/>
      <w:szCs w:val="24"/>
      <w:lang w:val="de-DE"/>
    </w:rPr>
  </w:style>
  <w:style w:type="paragraph" w:customStyle="1" w:styleId="Rahmeninhalt">
    <w:name w:val="Rahmeninhalt"/>
    <w:basedOn w:val="Standard"/>
    <w:qFormat/>
  </w:style>
  <w:style w:type="table" w:styleId="Tabellenraster">
    <w:name w:val="Table Grid"/>
    <w:basedOn w:val="NormaleTabelle"/>
    <w:uiPriority w:val="39"/>
    <w:rsid w:val="00702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726A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26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60628"/>
    <w:pPr>
      <w:spacing w:after="160" w:line="259" w:lineRule="auto"/>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E84FAE"/>
  </w:style>
  <w:style w:type="character" w:customStyle="1" w:styleId="FuzeileZchn">
    <w:name w:val="Fußzeile Zchn"/>
    <w:basedOn w:val="Absatz-Standardschriftart"/>
    <w:link w:val="Fuzeile"/>
    <w:uiPriority w:val="99"/>
    <w:qFormat/>
    <w:rsid w:val="00E84FAE"/>
  </w:style>
  <w:style w:type="character" w:customStyle="1" w:styleId="Internetverknpfung">
    <w:name w:val="Internetverknüpfung"/>
    <w:basedOn w:val="Absatz-Standardschriftart"/>
    <w:uiPriority w:val="99"/>
    <w:unhideWhenUsed/>
    <w:rsid w:val="004C7120"/>
    <w:rPr>
      <w:color w:val="0563C1" w:themeColor="hyperlink"/>
      <w:u w:val="single"/>
    </w:rPr>
  </w:style>
  <w:style w:type="character" w:styleId="BesuchterHyperlink">
    <w:name w:val="FollowedHyperlink"/>
    <w:basedOn w:val="Absatz-Standardschriftart"/>
    <w:uiPriority w:val="99"/>
    <w:semiHidden/>
    <w:unhideWhenUsed/>
    <w:qFormat/>
    <w:rsid w:val="00616F0E"/>
    <w:rPr>
      <w:color w:val="954F72"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style>
  <w:style w:type="character" w:customStyle="1" w:styleId="ListLabel38">
    <w:name w:val="ListLabel 38"/>
    <w:qFormat/>
    <w:rPr>
      <w:sz w:val="20"/>
    </w:rPr>
  </w:style>
  <w:style w:type="character" w:customStyle="1" w:styleId="ListLabel39">
    <w:name w:val="ListLabel 39"/>
    <w:qFormat/>
    <w:rPr>
      <w:sz w:val="12"/>
      <w:szCs w:val="16"/>
    </w:rPr>
  </w:style>
  <w:style w:type="character" w:customStyle="1" w:styleId="ListLabel40">
    <w:name w:val="ListLabel 40"/>
    <w:qFormat/>
    <w:rPr>
      <w:sz w:val="12"/>
    </w:rPr>
  </w:style>
  <w:style w:type="character" w:customStyle="1" w:styleId="ListLabel41">
    <w:name w:val="ListLabel 41"/>
    <w:qFormat/>
    <w:rPr>
      <w:sz w:val="12"/>
      <w:szCs w:val="20"/>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Symbol"/>
      <w:sz w:val="20"/>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sz w:val="22"/>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sz w:val="20"/>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sz w:val="20"/>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sz w:val="20"/>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sz w:val="20"/>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sz w:val="20"/>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style>
  <w:style w:type="character" w:customStyle="1" w:styleId="ListLabel152">
    <w:name w:val="ListLabel 152"/>
    <w:qFormat/>
    <w:rPr>
      <w:sz w:val="20"/>
    </w:rPr>
  </w:style>
  <w:style w:type="character" w:customStyle="1" w:styleId="ListLabel153">
    <w:name w:val="ListLabel 153"/>
    <w:qFormat/>
    <w:rPr>
      <w:sz w:val="12"/>
      <w:szCs w:val="16"/>
    </w:rPr>
  </w:style>
  <w:style w:type="character" w:customStyle="1" w:styleId="ListLabel154">
    <w:name w:val="ListLabel 154"/>
    <w:qFormat/>
    <w:rPr>
      <w:sz w:val="12"/>
    </w:rPr>
  </w:style>
  <w:style w:type="character" w:customStyle="1" w:styleId="ListLabel155">
    <w:name w:val="ListLabel 155"/>
    <w:qFormat/>
    <w:rPr>
      <w:sz w:val="12"/>
      <w:szCs w:val="20"/>
    </w:rPr>
  </w:style>
  <w:style w:type="paragraph" w:customStyle="1" w:styleId="berschrift">
    <w:name w:val="Überschrift"/>
    <w:basedOn w:val="Standard"/>
    <w:next w:val="Textkrper"/>
    <w:qFormat/>
    <w:pPr>
      <w:keepNext/>
      <w:spacing w:before="240" w:after="120"/>
    </w:pPr>
    <w:rPr>
      <w:rFonts w:ascii="Liberation Serif" w:eastAsia="Noto Sans CJK SC Regular" w:hAnsi="Liberation Serif"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ascii="Liberation Sans" w:hAnsi="Liberation Sans" w:cs="Lohit Devanagari"/>
    </w:rPr>
  </w:style>
  <w:style w:type="paragraph" w:styleId="Beschriftung">
    <w:name w:val="caption"/>
    <w:basedOn w:val="Standard"/>
    <w:next w:val="Standard"/>
    <w:uiPriority w:val="35"/>
    <w:unhideWhenUsed/>
    <w:qFormat/>
    <w:rsid w:val="000752F1"/>
    <w:pPr>
      <w:spacing w:after="200" w:line="240" w:lineRule="auto"/>
    </w:pPr>
    <w:rPr>
      <w:i/>
      <w:iCs/>
      <w:color w:val="44546A" w:themeColor="text2"/>
      <w:sz w:val="18"/>
      <w:szCs w:val="18"/>
    </w:rPr>
  </w:style>
  <w:style w:type="paragraph" w:customStyle="1" w:styleId="Verzeichnis">
    <w:name w:val="Verzeichnis"/>
    <w:basedOn w:val="Standard"/>
    <w:qFormat/>
    <w:pPr>
      <w:suppressLineNumbers/>
    </w:pPr>
    <w:rPr>
      <w:rFonts w:ascii="Liberation Sans" w:hAnsi="Liberation Sans" w:cs="Lohit Devanagari"/>
    </w:rPr>
  </w:style>
  <w:style w:type="paragraph" w:styleId="Listenabsatz">
    <w:name w:val="List Paragraph"/>
    <w:basedOn w:val="Standard"/>
    <w:uiPriority w:val="34"/>
    <w:qFormat/>
    <w:rsid w:val="00702904"/>
    <w:pPr>
      <w:ind w:left="720"/>
      <w:contextualSpacing/>
    </w:pPr>
  </w:style>
  <w:style w:type="paragraph" w:styleId="Kopfzeile">
    <w:name w:val="header"/>
    <w:basedOn w:val="Standard"/>
    <w:link w:val="KopfzeileZchn"/>
    <w:uiPriority w:val="99"/>
    <w:unhideWhenUsed/>
    <w:rsid w:val="00E84FAE"/>
    <w:pPr>
      <w:tabs>
        <w:tab w:val="center" w:pos="4536"/>
        <w:tab w:val="right" w:pos="9072"/>
      </w:tabs>
      <w:spacing w:after="0" w:line="240" w:lineRule="auto"/>
    </w:pPr>
  </w:style>
  <w:style w:type="paragraph" w:styleId="Fuzeile">
    <w:name w:val="footer"/>
    <w:basedOn w:val="Standard"/>
    <w:link w:val="FuzeileZchn"/>
    <w:uiPriority w:val="99"/>
    <w:unhideWhenUsed/>
    <w:rsid w:val="00E84FAE"/>
    <w:pPr>
      <w:tabs>
        <w:tab w:val="center" w:pos="4536"/>
        <w:tab w:val="right" w:pos="9072"/>
      </w:tabs>
      <w:spacing w:after="0" w:line="240" w:lineRule="auto"/>
    </w:pPr>
  </w:style>
  <w:style w:type="paragraph" w:customStyle="1" w:styleId="Default">
    <w:name w:val="Default"/>
    <w:qFormat/>
    <w:rsid w:val="00447641"/>
    <w:rPr>
      <w:rFonts w:ascii="Calibri" w:eastAsia="Calibri" w:hAnsi="Calibri" w:cs="Calibri"/>
      <w:color w:val="000000"/>
      <w:sz w:val="24"/>
      <w:szCs w:val="24"/>
      <w:lang w:val="de-DE"/>
    </w:rPr>
  </w:style>
  <w:style w:type="paragraph" w:customStyle="1" w:styleId="Rahmeninhalt">
    <w:name w:val="Rahmeninhalt"/>
    <w:basedOn w:val="Standard"/>
    <w:qFormat/>
  </w:style>
  <w:style w:type="table" w:styleId="Tabellenraster">
    <w:name w:val="Table Grid"/>
    <w:basedOn w:val="NormaleTabelle"/>
    <w:uiPriority w:val="39"/>
    <w:rsid w:val="00702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726A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26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hyperlink" Target="https://commons.wikimedia.org/wiki/File:Urine_Quicktest.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commons.wikimedia.org/wiki/File:Blausen_0428_Gallbladder-Liver-Pancreas_Location-de.png" TargetMode="External"/><Relationship Id="rId32"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s://commons.wikimedia.org/wiki/File:Blausen_0301_Diabetes_GlucoseMonitoring.png" TargetMode="External"/><Relationship Id="rId10" Type="http://schemas.openxmlformats.org/officeDocument/2006/relationships/hyperlink" Target="http://www.tagesschau.de/multimedia/video/video-172723.html" TargetMode="External"/><Relationship Id="rId19" Type="http://schemas.openxmlformats.org/officeDocument/2006/relationships/hyperlink" Target="https://commons.wikimedia.org/wiki/File:Blausen_0428_Gallbladder-Liver-Pancreas_Location-de.png" TargetMode="External"/><Relationship Id="rId31" Type="http://schemas.openxmlformats.org/officeDocument/2006/relationships/hyperlink" Target="http://www.mn-net.com/tabid/10787/default.aspx" TargetMode="External"/><Relationship Id="rId4" Type="http://schemas.microsoft.com/office/2007/relationships/stylesWithEffects" Target="stylesWithEffects.xml"/><Relationship Id="rId9" Type="http://schemas.openxmlformats.org/officeDocument/2006/relationships/hyperlink" Target="http://www.tagesschau.de/multimedia/video/video-172723.html" TargetMode="Externa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hyperlink" Target="ftp://ftp.mn-net.com/deutsch/Beipackzettel/Medi-Test/93001de.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F89E3-9E98-46EF-AA11-314FB65D0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6138</Words>
  <Characters>38673</Characters>
  <Application>Microsoft Office Word</Application>
  <DocSecurity>0</DocSecurity>
  <Lines>322</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c:creator>
  <dc:description/>
  <cp:lastModifiedBy>dirk</cp:lastModifiedBy>
  <cp:revision>15</cp:revision>
  <cp:lastPrinted>2019-04-18T08:54:00Z</cp:lastPrinted>
  <dcterms:created xsi:type="dcterms:W3CDTF">2016-10-25T07:26:00Z</dcterms:created>
  <dcterms:modified xsi:type="dcterms:W3CDTF">2019-04-18T08:54:00Z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