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31"/>
        <w:gridCol w:w="4331"/>
      </w:tblGrid>
      <w:tr w:rsidR="006F6A7B" w14:paraId="1A5FD001" w14:textId="77777777" w:rsidTr="003E04AA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E54D" w14:textId="77777777" w:rsidR="006F6A7B" w:rsidRDefault="006F6A7B" w:rsidP="003E04AA">
            <w:pPr>
              <w:rPr>
                <w:b/>
              </w:rPr>
            </w:pPr>
          </w:p>
          <w:p w14:paraId="0101B735" w14:textId="77D870A2" w:rsidR="006F6A7B" w:rsidRPr="002A7444" w:rsidRDefault="006F6A7B" w:rsidP="003E04AA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634A34">
              <w:rPr>
                <w:b/>
                <w:sz w:val="28"/>
                <w:szCs w:val="28"/>
              </w:rPr>
              <w:t xml:space="preserve">3.4.3 </w:t>
            </w:r>
            <w:r>
              <w:rPr>
                <w:b/>
                <w:sz w:val="28"/>
                <w:szCs w:val="28"/>
              </w:rPr>
              <w:t xml:space="preserve">Säure-Base-Gleichgewichte LF      </w:t>
            </w:r>
            <w:r w:rsidR="00634A34" w:rsidRPr="00FB599E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565ECCA" wp14:editId="7D5FB499">
                  <wp:extent cx="1198935" cy="847725"/>
                  <wp:effectExtent l="0" t="0" r="1270" b="0"/>
                  <wp:docPr id="18" name="Grafik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2F90AA-9E36-DF3D-E91B-8296BC333F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7">
                            <a:extLst>
                              <a:ext uri="{FF2B5EF4-FFF2-40B4-BE49-F238E27FC236}">
                                <a16:creationId xmlns:a16="http://schemas.microsoft.com/office/drawing/2014/main" id="{7B2F90AA-9E36-DF3D-E91B-8296BC333FC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041" cy="854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          </w:t>
            </w:r>
          </w:p>
          <w:p w14:paraId="39DE25E0" w14:textId="77777777" w:rsidR="006F6A7B" w:rsidRPr="0004116C" w:rsidRDefault="006F6A7B" w:rsidP="003E04AA">
            <w:pPr>
              <w:rPr>
                <w:b/>
              </w:rPr>
            </w:pPr>
          </w:p>
        </w:tc>
      </w:tr>
      <w:tr w:rsidR="006F6A7B" w14:paraId="44C406A1" w14:textId="77777777" w:rsidTr="003E04AA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14:paraId="68BB7C32" w14:textId="77777777" w:rsidR="006F6A7B" w:rsidRDefault="006F6A7B" w:rsidP="003E04AA">
            <w:pPr>
              <w:rPr>
                <w:b/>
              </w:rPr>
            </w:pPr>
          </w:p>
          <w:p w14:paraId="3AE3C9D0" w14:textId="4D698274" w:rsidR="00D024DA" w:rsidRDefault="006F6A7B" w:rsidP="003E04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Versuch: </w:t>
            </w:r>
          </w:p>
          <w:p w14:paraId="7B986F17" w14:textId="4FC20F92" w:rsidR="006F6A7B" w:rsidRPr="00D024DA" w:rsidRDefault="006F6A7B" w:rsidP="003E04AA">
            <w:pPr>
              <w:rPr>
                <w:b/>
                <w:sz w:val="24"/>
                <w:szCs w:val="24"/>
              </w:rPr>
            </w:pPr>
            <w:proofErr w:type="spellStart"/>
            <w:r w:rsidRPr="00D024DA">
              <w:rPr>
                <w:b/>
                <w:sz w:val="24"/>
                <w:szCs w:val="24"/>
              </w:rPr>
              <w:t>Dünnschichtchromatografi</w:t>
            </w:r>
            <w:r w:rsidR="00D024DA" w:rsidRPr="00D024DA">
              <w:rPr>
                <w:b/>
                <w:sz w:val="24"/>
                <w:szCs w:val="24"/>
              </w:rPr>
              <w:t>sche</w:t>
            </w:r>
            <w:proofErr w:type="spellEnd"/>
            <w:r w:rsidR="00D024DA" w:rsidRPr="00D024DA">
              <w:rPr>
                <w:b/>
                <w:sz w:val="24"/>
                <w:szCs w:val="24"/>
              </w:rPr>
              <w:t xml:space="preserve"> Untersuchung einer Universalindikatorlösung</w:t>
            </w:r>
          </w:p>
          <w:p w14:paraId="21EAB8E6" w14:textId="77777777" w:rsidR="006F6A7B" w:rsidRDefault="006F6A7B" w:rsidP="003E04AA"/>
        </w:tc>
      </w:tr>
      <w:tr w:rsidR="006F6A7B" w14:paraId="7E49D169" w14:textId="77777777" w:rsidTr="003E04AA">
        <w:tc>
          <w:tcPr>
            <w:tcW w:w="9062" w:type="dxa"/>
            <w:gridSpan w:val="2"/>
          </w:tcPr>
          <w:p w14:paraId="5529B80E" w14:textId="77777777" w:rsidR="006F6A7B" w:rsidRDefault="006F6A7B" w:rsidP="003E04AA">
            <w:pPr>
              <w:rPr>
                <w:b/>
                <w:color w:val="00B0F0"/>
              </w:rPr>
            </w:pPr>
          </w:p>
          <w:p w14:paraId="19B0BCF2" w14:textId="77777777" w:rsidR="006F6A7B" w:rsidRDefault="006F6A7B" w:rsidP="003E04AA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</w:r>
          </w:p>
          <w:p w14:paraId="2F3F155F" w14:textId="3C86C7EE" w:rsidR="006F6A7B" w:rsidRDefault="006F6A7B" w:rsidP="003E04AA">
            <w:pPr>
              <w:rPr>
                <w:b/>
              </w:rPr>
            </w:pPr>
            <w:r>
              <w:rPr>
                <w:b/>
              </w:rPr>
              <w:t>Inhaltsbezogene Kompetenzen</w:t>
            </w:r>
          </w:p>
          <w:p w14:paraId="2223B0E9" w14:textId="744DD1FD" w:rsidR="006F6A7B" w:rsidRPr="00726B3A" w:rsidRDefault="006F6A7B" w:rsidP="003E04AA">
            <w:pPr>
              <w:rPr>
                <w:rFonts w:cstheme="minorHAnsi"/>
              </w:rPr>
            </w:pPr>
            <w:r w:rsidRPr="00726B3A">
              <w:rPr>
                <w:rFonts w:cstheme="minorHAnsi"/>
              </w:rPr>
              <w:t>3.4.3 Säure-Base-Gleichgewichte</w:t>
            </w:r>
          </w:p>
          <w:p w14:paraId="4E46947D" w14:textId="0008F18C" w:rsidR="006F6A7B" w:rsidRPr="00726B3A" w:rsidRDefault="006F6A7B" w:rsidP="003E04AA">
            <w:pPr>
              <w:rPr>
                <w:rFonts w:cstheme="minorHAnsi"/>
              </w:rPr>
            </w:pPr>
            <w:r w:rsidRPr="00726B3A">
              <w:rPr>
                <w:rFonts w:cstheme="minorHAnsi"/>
              </w:rPr>
              <w:t>(15) eine Dünnschichtchromatografie zur Ermittlung von Bestandteilen des Universalindikators durchführen und</w:t>
            </w:r>
            <w:r>
              <w:rPr>
                <w:rFonts w:cstheme="minorHAnsi"/>
              </w:rPr>
              <w:t xml:space="preserve"> </w:t>
            </w:r>
            <w:r w:rsidRPr="00726B3A">
              <w:rPr>
                <w:rFonts w:cstheme="minorHAnsi"/>
              </w:rPr>
              <w:t>erklären (</w:t>
            </w:r>
            <w:proofErr w:type="spellStart"/>
            <w:r w:rsidRPr="00726B3A">
              <w:rPr>
                <w:rFonts w:cstheme="minorHAnsi"/>
              </w:rPr>
              <w:t>R</w:t>
            </w:r>
            <w:r w:rsidR="00D024DA">
              <w:rPr>
                <w:rFonts w:cstheme="minorHAnsi"/>
              </w:rPr>
              <w:t>f</w:t>
            </w:r>
            <w:proofErr w:type="spellEnd"/>
            <w:r w:rsidRPr="00726B3A">
              <w:rPr>
                <w:rFonts w:cstheme="minorHAnsi"/>
              </w:rPr>
              <w:t>-Wert, stationäre Phase, mobile Phase)</w:t>
            </w:r>
          </w:p>
          <w:p w14:paraId="2CC2D21F" w14:textId="77777777" w:rsidR="006F6A7B" w:rsidRDefault="006F6A7B" w:rsidP="003E04AA">
            <w:pPr>
              <w:rPr>
                <w:b/>
              </w:rPr>
            </w:pPr>
          </w:p>
          <w:p w14:paraId="04BB61F2" w14:textId="2C4D4E55" w:rsidR="006F6A7B" w:rsidRDefault="006F6A7B" w:rsidP="003E04AA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23A92EEC" w14:textId="77777777" w:rsidR="006F6A7B" w:rsidRDefault="006F6A7B" w:rsidP="003E04AA">
            <w:r>
              <w:t>2.1 Erkenntnisgewinnung</w:t>
            </w:r>
          </w:p>
          <w:p w14:paraId="1EBBDCF9" w14:textId="2819104E" w:rsidR="006F6A7B" w:rsidRDefault="006D2FAC" w:rsidP="00D024DA">
            <w:r>
              <w:t>(7) Vergleichen als naturwissenschaftliche Methode nutzen</w:t>
            </w:r>
          </w:p>
          <w:p w14:paraId="212AD587" w14:textId="77777777" w:rsidR="006D2FAC" w:rsidRDefault="006D2FAC" w:rsidP="00D024DA">
            <w:r>
              <w:t>(12) quantitative Betrachtungen und Berechnungen zur Deutung und Vorhersage chemischer Phänomene einsetzen</w:t>
            </w:r>
          </w:p>
          <w:p w14:paraId="7DAE7827" w14:textId="77777777" w:rsidR="006D2FAC" w:rsidRDefault="006D2FAC" w:rsidP="00D024DA">
            <w:r>
              <w:t>2.2 Kommunikation</w:t>
            </w:r>
            <w:r>
              <w:br/>
              <w:t>(4) chemische Phänomene unter Verwendung der Fachsprache und ggf. mithilfe von Modellen und Darstellungen beschreiben, veranschaulichen oder erklären</w:t>
            </w:r>
          </w:p>
          <w:p w14:paraId="0C2EE668" w14:textId="0289DB4B" w:rsidR="006D2FAC" w:rsidRPr="00CC74EC" w:rsidRDefault="006D2FAC" w:rsidP="00D024DA"/>
        </w:tc>
      </w:tr>
      <w:tr w:rsidR="006F6A7B" w14:paraId="78332AD9" w14:textId="77777777" w:rsidTr="006F6A7B">
        <w:tc>
          <w:tcPr>
            <w:tcW w:w="4731" w:type="dxa"/>
          </w:tcPr>
          <w:p w14:paraId="4C887EEF" w14:textId="77777777" w:rsidR="00D024DA" w:rsidRDefault="00D024DA" w:rsidP="003E04AA">
            <w:pPr>
              <w:pStyle w:val="Listenabsatz"/>
              <w:ind w:left="360"/>
              <w:rPr>
                <w:b/>
              </w:rPr>
            </w:pPr>
          </w:p>
          <w:p w14:paraId="14CAC9B7" w14:textId="6B305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>
              <w:rPr>
                <w:b/>
              </w:rPr>
              <w:t>Material</w:t>
            </w:r>
            <w:r w:rsidRPr="00D024DA">
              <w:rPr>
                <w:rFonts w:eastAsia="Calibri" w:cstheme="minorHAnsi"/>
                <w:bCs/>
              </w:rPr>
              <w:t xml:space="preserve"> </w:t>
            </w:r>
          </w:p>
          <w:p w14:paraId="389861E6" w14:textId="77777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</w:p>
          <w:p w14:paraId="6F8B2AB2" w14:textId="77777777" w:rsidR="006F6A7B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>DC-Platte Cellulose CEL 300 (80X40 mm)</w:t>
            </w:r>
          </w:p>
          <w:p w14:paraId="701AD16B" w14:textId="77777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 xml:space="preserve">7 Feinkapillaren 5 – 10 </w:t>
            </w:r>
            <w:r w:rsidRPr="00D024DA">
              <w:rPr>
                <w:rFonts w:eastAsia="Calibri" w:cstheme="minorHAnsi"/>
                <w:bCs/>
              </w:rPr>
              <w:sym w:font="Symbol" w:char="F06D"/>
            </w:r>
            <w:r w:rsidRPr="00D024DA">
              <w:rPr>
                <w:rFonts w:eastAsia="Calibri" w:cstheme="minorHAnsi"/>
                <w:bCs/>
              </w:rPr>
              <w:t>l</w:t>
            </w:r>
          </w:p>
          <w:p w14:paraId="1563BBED" w14:textId="77777777" w:rsidR="00D024DA" w:rsidRDefault="00D024DA" w:rsidP="003E04AA">
            <w:pPr>
              <w:pStyle w:val="Listenabsatz"/>
              <w:ind w:left="36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>2 DC-Gefäße mit Deckel</w:t>
            </w:r>
          </w:p>
          <w:p w14:paraId="7C7231EA" w14:textId="3B6C54D5" w:rsidR="00D024DA" w:rsidRDefault="00D024DA" w:rsidP="003E04AA">
            <w:pPr>
              <w:pStyle w:val="Listenabsatz"/>
              <w:ind w:left="360"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Pinzette</w:t>
            </w:r>
            <w:r w:rsidRPr="00D024DA">
              <w:rPr>
                <w:rFonts w:eastAsia="Calibri" w:cstheme="minorHAnsi"/>
              </w:rPr>
              <w:t xml:space="preserve"> </w:t>
            </w:r>
          </w:p>
          <w:p w14:paraId="36D32F1E" w14:textId="45FF38BC" w:rsidR="00D024DA" w:rsidRPr="00D024DA" w:rsidRDefault="00D024DA" w:rsidP="00D024DA">
            <w:pPr>
              <w:rPr>
                <w:b/>
              </w:rPr>
            </w:pPr>
            <w:r>
              <w:rPr>
                <w:rFonts w:eastAsia="Calibri" w:cstheme="minorHAnsi"/>
              </w:rPr>
              <w:t xml:space="preserve">       </w:t>
            </w:r>
          </w:p>
        </w:tc>
        <w:tc>
          <w:tcPr>
            <w:tcW w:w="4331" w:type="dxa"/>
          </w:tcPr>
          <w:p w14:paraId="4CFE681C" w14:textId="77777777" w:rsid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  <w:p w14:paraId="5976959F" w14:textId="77777777" w:rsidR="006F6A7B" w:rsidRDefault="00D024DA" w:rsidP="003E04AA">
            <w:pPr>
              <w:pStyle w:val="Listenabsatz"/>
              <w:ind w:left="360"/>
              <w:rPr>
                <w:b/>
                <w:bCs/>
              </w:rPr>
            </w:pPr>
            <w:r w:rsidRPr="00D024DA">
              <w:rPr>
                <w:b/>
                <w:bCs/>
              </w:rPr>
              <w:t>Chemikalien</w:t>
            </w:r>
          </w:p>
          <w:p w14:paraId="20193992" w14:textId="77777777" w:rsid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ab/>
            </w:r>
          </w:p>
          <w:p w14:paraId="65E55522" w14:textId="0DAB5ED1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u w:val="single"/>
              </w:rPr>
            </w:pPr>
            <w:r w:rsidRPr="00D024DA">
              <w:rPr>
                <w:rFonts w:eastAsia="Calibri" w:cstheme="minorHAnsi"/>
                <w:bCs/>
                <w:u w:val="single"/>
              </w:rPr>
              <w:t xml:space="preserve">Lösungen von: </w:t>
            </w:r>
          </w:p>
          <w:p w14:paraId="29FFEBC5" w14:textId="7BF12DC8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  <w:bCs/>
              </w:rPr>
              <w:t xml:space="preserve">1 </w:t>
            </w:r>
            <w:proofErr w:type="spellStart"/>
            <w:r w:rsidRPr="00D024DA">
              <w:rPr>
                <w:rFonts w:eastAsia="Calibri" w:cstheme="minorHAnsi"/>
              </w:rPr>
              <w:t>Thymolblau</w:t>
            </w:r>
            <w:proofErr w:type="spellEnd"/>
            <w:r w:rsidRPr="00D024DA">
              <w:rPr>
                <w:rFonts w:eastAsia="Calibri" w:cstheme="minorHAnsi"/>
                <w:bCs/>
              </w:rPr>
              <w:tab/>
            </w:r>
            <w:r w:rsidRPr="00D024DA">
              <w:rPr>
                <w:rFonts w:eastAsia="Calibri" w:cstheme="minorHAnsi"/>
                <w:bCs/>
              </w:rPr>
              <w:tab/>
            </w:r>
          </w:p>
          <w:p w14:paraId="0AAC43A2" w14:textId="77777777" w:rsid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  <w:bCs/>
              </w:rPr>
              <w:t xml:space="preserve">2 </w:t>
            </w:r>
            <w:r w:rsidRPr="00D024DA">
              <w:rPr>
                <w:rFonts w:eastAsia="Calibri" w:cstheme="minorHAnsi"/>
              </w:rPr>
              <w:t>Methylorange</w:t>
            </w:r>
            <w:r w:rsidRPr="00D024DA">
              <w:rPr>
                <w:rFonts w:eastAsia="Calibri" w:cstheme="minorHAnsi"/>
              </w:rPr>
              <w:tab/>
            </w:r>
            <w:r w:rsidRPr="00D024DA">
              <w:rPr>
                <w:rFonts w:eastAsia="Calibri" w:cstheme="minorHAnsi"/>
              </w:rPr>
              <w:tab/>
            </w:r>
            <w:r w:rsidRPr="00D024DA">
              <w:rPr>
                <w:rFonts w:eastAsia="Calibri" w:cstheme="minorHAnsi"/>
              </w:rPr>
              <w:tab/>
            </w:r>
          </w:p>
          <w:p w14:paraId="5A04A60D" w14:textId="799CAD2B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3 Methylrot</w:t>
            </w:r>
          </w:p>
          <w:p w14:paraId="7F63377B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5 Bromthymolblau</w:t>
            </w:r>
          </w:p>
          <w:p w14:paraId="1C546611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6 Phenolphthalein * (-S für w </w:t>
            </w:r>
            <w:r w:rsidRPr="00D024DA">
              <w:rPr>
                <w:rFonts w:eastAsia="Calibri" w:cstheme="minorHAnsi"/>
              </w:rPr>
              <w:sym w:font="Symbol" w:char="F0B3"/>
            </w:r>
            <w:r w:rsidRPr="00D024DA">
              <w:rPr>
                <w:rFonts w:eastAsia="Calibri" w:cstheme="minorHAnsi"/>
              </w:rPr>
              <w:t xml:space="preserve"> 1%)</w:t>
            </w:r>
          </w:p>
          <w:p w14:paraId="6CDC61BB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7 </w:t>
            </w:r>
            <w:proofErr w:type="spellStart"/>
            <w:r w:rsidRPr="00D024DA">
              <w:rPr>
                <w:rFonts w:eastAsia="Calibri" w:cstheme="minorHAnsi"/>
              </w:rPr>
              <w:t>Thymolphthalein</w:t>
            </w:r>
            <w:proofErr w:type="spellEnd"/>
          </w:p>
          <w:p w14:paraId="5D9E2EAE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4,8 Universalindikator </w:t>
            </w:r>
            <w:proofErr w:type="spellStart"/>
            <w:r w:rsidRPr="00D024DA">
              <w:rPr>
                <w:rFonts w:eastAsia="Calibri" w:cstheme="minorHAnsi"/>
              </w:rPr>
              <w:t>Unisol</w:t>
            </w:r>
            <w:proofErr w:type="spellEnd"/>
            <w:r w:rsidRPr="00D024DA">
              <w:rPr>
                <w:rFonts w:eastAsia="Calibri" w:cstheme="minorHAnsi"/>
              </w:rPr>
              <w:t xml:space="preserve"> 113</w:t>
            </w:r>
          </w:p>
          <w:p w14:paraId="6A860464" w14:textId="6790E025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  <w:u w:val="single"/>
              </w:rPr>
            </w:pPr>
            <w:r w:rsidRPr="00D024DA">
              <w:rPr>
                <w:rFonts w:eastAsia="Calibri" w:cstheme="minorHAnsi"/>
                <w:bCs/>
                <w:u w:val="single"/>
              </w:rPr>
              <w:t>Laufmittel:</w:t>
            </w:r>
          </w:p>
          <w:p w14:paraId="1871AAD8" w14:textId="0B94E79C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  <w:r w:rsidRPr="00D024DA">
              <w:rPr>
                <w:rFonts w:eastAsia="Calibri" w:cstheme="minorHAnsi"/>
                <w:bCs/>
              </w:rPr>
              <w:t xml:space="preserve">Natronlauge (c = 0,1 </w:t>
            </w:r>
            <w:proofErr w:type="spellStart"/>
            <w:r w:rsidRPr="00D024DA">
              <w:rPr>
                <w:rFonts w:eastAsia="Calibri" w:cstheme="minorHAnsi"/>
                <w:bCs/>
              </w:rPr>
              <w:t>mol</w:t>
            </w:r>
            <w:proofErr w:type="spellEnd"/>
            <w:r w:rsidRPr="00D024DA">
              <w:rPr>
                <w:rFonts w:eastAsia="Calibri" w:cstheme="minorHAnsi"/>
                <w:bCs/>
              </w:rPr>
              <w:t xml:space="preserve"> </w:t>
            </w:r>
            <w:r w:rsidRPr="00D024DA">
              <w:rPr>
                <w:rFonts w:eastAsia="Calibri" w:cstheme="minorHAnsi"/>
                <w:bCs/>
              </w:rPr>
              <w:sym w:font="Symbol" w:char="F0D7"/>
            </w:r>
            <w:r w:rsidRPr="00D024DA">
              <w:rPr>
                <w:rFonts w:eastAsia="Calibri" w:cstheme="minorHAnsi"/>
                <w:bCs/>
              </w:rPr>
              <w:t xml:space="preserve"> L</w:t>
            </w:r>
            <w:r w:rsidRPr="00D024DA">
              <w:rPr>
                <w:rFonts w:eastAsia="Calibri" w:cstheme="minorHAnsi"/>
                <w:bCs/>
                <w:vertAlign w:val="superscript"/>
              </w:rPr>
              <w:t>-</w:t>
            </w:r>
            <w:proofErr w:type="gramStart"/>
            <w:r w:rsidRPr="00D024DA">
              <w:rPr>
                <w:rFonts w:eastAsia="Calibri" w:cstheme="minorHAnsi"/>
                <w:bCs/>
                <w:vertAlign w:val="superscript"/>
              </w:rPr>
              <w:t>1</w:t>
            </w:r>
            <w:r w:rsidRPr="00D024DA">
              <w:rPr>
                <w:rFonts w:eastAsia="Calibri" w:cstheme="minorHAnsi"/>
                <w:bCs/>
              </w:rPr>
              <w:t>)*</w:t>
            </w:r>
            <w:proofErr w:type="gramEnd"/>
          </w:p>
          <w:p w14:paraId="20BC2FB6" w14:textId="73352151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und Methanol * im Volumenverhältnis 10:1</w:t>
            </w:r>
          </w:p>
          <w:p w14:paraId="62CA075E" w14:textId="3314A4E6" w:rsid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  <w:p w14:paraId="6922D430" w14:textId="43E4D4AB" w:rsidR="00D024DA" w:rsidRPr="00D024DA" w:rsidRDefault="00D024DA" w:rsidP="003E04AA">
            <w:pPr>
              <w:pStyle w:val="Listenabsatz"/>
              <w:ind w:left="360"/>
              <w:rPr>
                <w:b/>
                <w:bCs/>
              </w:rPr>
            </w:pPr>
          </w:p>
        </w:tc>
      </w:tr>
      <w:tr w:rsidR="006F6A7B" w14:paraId="4A1862E9" w14:textId="77777777" w:rsidTr="003E04AA">
        <w:tc>
          <w:tcPr>
            <w:tcW w:w="9062" w:type="dxa"/>
            <w:gridSpan w:val="2"/>
          </w:tcPr>
          <w:p w14:paraId="3E61BA2D" w14:textId="77777777" w:rsidR="006D2FAC" w:rsidRDefault="006F6A7B" w:rsidP="00D024D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D024DA">
              <w:rPr>
                <w:rFonts w:cstheme="minorHAnsi"/>
              </w:rPr>
              <w:br/>
            </w:r>
          </w:p>
          <w:p w14:paraId="3DCA07E6" w14:textId="77777777" w:rsidR="006D2FAC" w:rsidRDefault="006D2FAC" w:rsidP="00D024D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647347FE" w14:textId="77777777" w:rsidR="006D2FAC" w:rsidRDefault="006D2FAC" w:rsidP="00D024DA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C6C01DB" w14:textId="0A9DD7FA" w:rsidR="00D024DA" w:rsidRPr="00D024DA" w:rsidRDefault="006F6A7B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  <w:r w:rsidRPr="00D024DA">
              <w:rPr>
                <w:rFonts w:cstheme="minorHAnsi"/>
              </w:rPr>
              <w:lastRenderedPageBreak/>
              <w:br/>
            </w:r>
            <w:r w:rsidR="00D024DA" w:rsidRPr="00D024DA">
              <w:rPr>
                <w:rFonts w:eastAsia="Calibri" w:cstheme="minorHAnsi"/>
                <w:b/>
              </w:rPr>
              <w:t>Aufgabe:</w:t>
            </w:r>
            <w:r w:rsidR="00D024DA" w:rsidRPr="00D024DA">
              <w:rPr>
                <w:rFonts w:eastAsia="Calibri" w:cstheme="minorHAnsi"/>
                <w:bCs/>
              </w:rPr>
              <w:br/>
              <w:t xml:space="preserve">Identifizieren Sie die einzelnen in Universalindikator vorhandenen Indikator-Farbstoffe mittels Dünnschichtchromatografie. </w:t>
            </w:r>
            <w:r w:rsidR="00D024DA" w:rsidRPr="00D024DA">
              <w:rPr>
                <w:rFonts w:eastAsia="Calibri" w:cstheme="minorHAnsi"/>
                <w:bCs/>
              </w:rPr>
              <w:br/>
              <w:t>Zur vergleichenden Identifizierung laufen Lösungen verschiedener Indikatorfarbstoffe mit.</w:t>
            </w:r>
          </w:p>
          <w:p w14:paraId="768FE939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</w:rPr>
            </w:pPr>
          </w:p>
          <w:p w14:paraId="02632344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</w:rPr>
            </w:pPr>
            <w:r w:rsidRPr="00D024DA">
              <w:rPr>
                <w:rFonts w:eastAsia="Calibri" w:cstheme="minorHAnsi"/>
                <w:b/>
              </w:rPr>
              <w:t>Durchführung</w:t>
            </w:r>
          </w:p>
          <w:p w14:paraId="304CA3CC" w14:textId="5BA05980" w:rsidR="00D024DA" w:rsidRPr="00D024DA" w:rsidRDefault="00D024DA" w:rsidP="00D024D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Füllen Sie das vorbereitete Laufmittel in zwei DC-Gefäße je etwa 1 cm hoch ein. </w:t>
            </w:r>
            <w:r w:rsidR="00634A34">
              <w:rPr>
                <w:rFonts w:eastAsia="Calibri" w:cstheme="minorHAnsi"/>
              </w:rPr>
              <w:br/>
            </w:r>
            <w:r w:rsidRPr="00D024DA">
              <w:rPr>
                <w:rFonts w:eastAsia="Calibri" w:cstheme="minorHAnsi"/>
              </w:rPr>
              <w:t>Decken Sie dann die Gefäße mit einer Glasplatte ab.</w:t>
            </w:r>
          </w:p>
          <w:p w14:paraId="07349684" w14:textId="77777777" w:rsidR="00D024DA" w:rsidRPr="00D024DA" w:rsidRDefault="00D024DA" w:rsidP="00D024D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Markieren Sie mit einem weichem Bleistift etwa 2 cm über dem unteren Rand von zwei  Cellulose-Platten auf einer Startlinie je 4 Startpunkte (Nr. 1-4 und 5-8).</w:t>
            </w:r>
            <w:r w:rsidRPr="00D024DA">
              <w:rPr>
                <w:rFonts w:eastAsia="Calibri" w:cstheme="minorHAnsi"/>
              </w:rPr>
              <w:br/>
              <w:t>(Achtung: Die Beschichtung darf nicht mit der Bleistiftspitze verletzt werden!)</w:t>
            </w:r>
          </w:p>
          <w:p w14:paraId="077F026D" w14:textId="77777777" w:rsidR="00D024DA" w:rsidRPr="00D024DA" w:rsidRDefault="00D024DA" w:rsidP="00D024D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Bringen Sie Lösungen der  oben genannten Indikatoren und des Universalindikators mit der Kapillare punktförmig auf die Startlinie auf (mehrmals, zwischendurch antrocknen lassen, seitlich je 1 cm Abstand zum Rand einhalten).</w:t>
            </w:r>
          </w:p>
          <w:p w14:paraId="2E8CB31D" w14:textId="3E908034" w:rsidR="00D024DA" w:rsidRPr="00D024DA" w:rsidRDefault="00D024DA" w:rsidP="00D024D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Stellen Sie die DC-Platten in die DC-Gefäße ein</w:t>
            </w:r>
            <w:r w:rsidR="00690881">
              <w:rPr>
                <w:rFonts w:eastAsia="Calibri" w:cstheme="minorHAnsi"/>
              </w:rPr>
              <w:t xml:space="preserve"> und setzen Sie die Deckel auf</w:t>
            </w:r>
            <w:r w:rsidRPr="00D024DA">
              <w:rPr>
                <w:rFonts w:eastAsia="Calibri" w:cstheme="minorHAnsi"/>
              </w:rPr>
              <w:t>. Beobachten Sie die Laufmittelfront. Entnehmen Sie die Platten kurz bevor die Laufmittelfront den oberen Rand erreicht hat. Markieren Sie die Laufmittelfront mit Bleistift.</w:t>
            </w:r>
            <w:r w:rsidRPr="00D024DA">
              <w:rPr>
                <w:rFonts w:eastAsia="Calibri" w:cstheme="minorHAnsi"/>
              </w:rPr>
              <w:br/>
            </w:r>
          </w:p>
          <w:p w14:paraId="66C03D1E" w14:textId="77777777" w:rsidR="00D024DA" w:rsidRPr="00D024DA" w:rsidRDefault="00D024DA" w:rsidP="00D024DA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Zum Vergleich der Indikatorfarben können die DC-Platten nach der ersten Auswertung in den Gasraum abgedeckter Glaszylinder gehängt werden, in die vorher jeweils einige Milliliter     </w:t>
            </w:r>
            <w:r w:rsidRPr="00D024DA">
              <w:rPr>
                <w:rFonts w:eastAsia="Calibri" w:cstheme="minorHAnsi"/>
              </w:rPr>
              <w:tab/>
            </w:r>
            <w:r w:rsidRPr="00D024DA">
              <w:rPr>
                <w:rFonts w:eastAsia="Calibri" w:cstheme="minorHAnsi"/>
              </w:rPr>
              <w:tab/>
            </w:r>
            <w:r w:rsidRPr="00D024DA">
              <w:rPr>
                <w:rFonts w:eastAsia="Calibri" w:cstheme="minorHAnsi"/>
              </w:rPr>
              <w:tab/>
              <w:t xml:space="preserve">a) </w:t>
            </w:r>
            <w:proofErr w:type="spellStart"/>
            <w:r w:rsidRPr="00D024DA">
              <w:rPr>
                <w:rFonts w:eastAsia="Calibri" w:cstheme="minorHAnsi"/>
              </w:rPr>
              <w:t>konz</w:t>
            </w:r>
            <w:proofErr w:type="spellEnd"/>
            <w:r w:rsidRPr="00D024DA">
              <w:rPr>
                <w:rFonts w:eastAsia="Calibri" w:cstheme="minorHAnsi"/>
              </w:rPr>
              <w:t>. Salzsäure</w:t>
            </w:r>
          </w:p>
          <w:p w14:paraId="77F5A314" w14:textId="650650BF" w:rsidR="00D024DA" w:rsidRPr="00D024DA" w:rsidRDefault="00D024DA" w:rsidP="00D024DA">
            <w:p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                                          </w:t>
            </w:r>
            <w:r w:rsidRPr="00D024DA">
              <w:rPr>
                <w:rFonts w:eastAsia="Calibri" w:cstheme="minorHAnsi"/>
              </w:rPr>
              <w:tab/>
            </w:r>
            <w:proofErr w:type="spellStart"/>
            <w:r w:rsidRPr="00D024DA">
              <w:rPr>
                <w:rFonts w:eastAsia="Calibri" w:cstheme="minorHAnsi"/>
              </w:rPr>
              <w:t>bzw</w:t>
            </w:r>
            <w:proofErr w:type="spellEnd"/>
            <w:r w:rsidRPr="00D024DA">
              <w:rPr>
                <w:rFonts w:eastAsia="Calibri" w:cstheme="minorHAnsi"/>
              </w:rPr>
              <w:t xml:space="preserve"> </w:t>
            </w:r>
            <w:r w:rsidRPr="00D024DA">
              <w:rPr>
                <w:rFonts w:eastAsia="Calibri" w:cstheme="minorHAnsi"/>
              </w:rPr>
              <w:tab/>
              <w:t xml:space="preserve">b) </w:t>
            </w:r>
            <w:proofErr w:type="spellStart"/>
            <w:r w:rsidRPr="00D024DA">
              <w:rPr>
                <w:rFonts w:eastAsia="Calibri" w:cstheme="minorHAnsi"/>
              </w:rPr>
              <w:t>konz</w:t>
            </w:r>
            <w:proofErr w:type="spellEnd"/>
            <w:r w:rsidRPr="00D024DA">
              <w:rPr>
                <w:rFonts w:eastAsia="Calibri" w:cstheme="minorHAnsi"/>
              </w:rPr>
              <w:t xml:space="preserve">. Ammoniaklösung </w:t>
            </w:r>
          </w:p>
          <w:p w14:paraId="257E27C9" w14:textId="77777777" w:rsidR="00D024DA" w:rsidRPr="00D024DA" w:rsidRDefault="00D024DA" w:rsidP="00D024DA">
            <w:pPr>
              <w:autoSpaceDE w:val="0"/>
              <w:autoSpaceDN w:val="0"/>
              <w:adjustRightInd w:val="0"/>
              <w:ind w:left="4968" w:firstLine="696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gefüllt worden waren.</w:t>
            </w:r>
          </w:p>
          <w:p w14:paraId="73C904B0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</w:rPr>
            </w:pPr>
            <w:r w:rsidRPr="00D024DA">
              <w:rPr>
                <w:rFonts w:eastAsia="Calibri" w:cstheme="minorHAnsi"/>
                <w:b/>
              </w:rPr>
              <w:t>Auswertung:</w:t>
            </w:r>
          </w:p>
          <w:p w14:paraId="01C5B666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 xml:space="preserve">Berechnen Sie die </w:t>
            </w:r>
            <w:proofErr w:type="spellStart"/>
            <w:r w:rsidRPr="00D024DA">
              <w:rPr>
                <w:rFonts w:eastAsia="Calibri" w:cstheme="minorHAnsi"/>
              </w:rPr>
              <w:t>Rf</w:t>
            </w:r>
            <w:proofErr w:type="spellEnd"/>
            <w:r w:rsidRPr="00D024DA">
              <w:rPr>
                <w:rFonts w:eastAsia="Calibri" w:cstheme="minorHAnsi"/>
              </w:rPr>
              <w:t>-Werte der einzelnen Indikatorfarbstoffe. Gehen Sie dabei jeweils vom Mittelpunkt des Farbflecks aus.</w:t>
            </w:r>
            <w:r w:rsidRPr="00D024DA">
              <w:rPr>
                <w:rFonts w:eastAsia="Calibri" w:cstheme="minorHAnsi"/>
              </w:rPr>
              <w:br/>
              <w:t xml:space="preserve">Ermitteln Sie aus dem Chromatogramm, welche Indikatorfarbstoffe in </w:t>
            </w:r>
            <w:proofErr w:type="spellStart"/>
            <w:r w:rsidRPr="00D024DA">
              <w:rPr>
                <w:rFonts w:eastAsia="Calibri" w:cstheme="minorHAnsi"/>
              </w:rPr>
              <w:t>Unisol</w:t>
            </w:r>
            <w:proofErr w:type="spellEnd"/>
            <w:r w:rsidRPr="00D024DA">
              <w:rPr>
                <w:rFonts w:eastAsia="Calibri" w:cstheme="minorHAnsi"/>
              </w:rPr>
              <w:t xml:space="preserve"> enthalten sind.</w:t>
            </w:r>
            <w:r w:rsidRPr="00D024DA">
              <w:rPr>
                <w:rFonts w:eastAsia="Calibri" w:cstheme="minorHAnsi"/>
              </w:rPr>
              <w:br/>
              <w:t>Übertragen Sie die Laufmittelfrontlinie und die Farbpunkte auf dem Chromatogramm in die Skizze.</w:t>
            </w:r>
          </w:p>
          <w:p w14:paraId="18F30E3F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</w:p>
          <w:p w14:paraId="3F763A4A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</w:p>
          <w:p w14:paraId="635E4C7A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Skizze:</w:t>
            </w:r>
          </w:p>
          <w:tbl>
            <w:tblPr>
              <w:tblStyle w:val="Tabellenraster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17"/>
              <w:gridCol w:w="2217"/>
            </w:tblGrid>
            <w:tr w:rsidR="00D024DA" w:rsidRPr="00D024DA" w14:paraId="5D7A51CD" w14:textId="77777777" w:rsidTr="003E04AA">
              <w:trPr>
                <w:trHeight w:val="2189"/>
                <w:jc w:val="center"/>
              </w:trPr>
              <w:tc>
                <w:tcPr>
                  <w:tcW w:w="2217" w:type="dxa"/>
                </w:tcPr>
                <w:p w14:paraId="33A8C774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="Calibri" w:cstheme="minorHAnsi"/>
                    </w:rPr>
                  </w:pPr>
                </w:p>
                <w:p w14:paraId="6CF86C87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11686A83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6DCAD39E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19253ECD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44E6EF40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6A754D9A" w14:textId="77777777" w:rsid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3D2B56DF" w14:textId="77777777" w:rsidR="00634A34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0753E57C" w14:textId="77777777" w:rsidR="00634A34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26D8B2F2" w14:textId="77777777" w:rsidR="00634A34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0FE5A867" w14:textId="77777777" w:rsidR="00634A34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7FE0DAF9" w14:textId="77777777" w:rsidR="00634A34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04DB4759" w14:textId="77777777" w:rsidR="00634A34" w:rsidRPr="00D024DA" w:rsidRDefault="00634A34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  <w:p w14:paraId="312F079B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</w:tc>
              <w:tc>
                <w:tcPr>
                  <w:tcW w:w="2217" w:type="dxa"/>
                </w:tcPr>
                <w:p w14:paraId="7443860B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</w:rPr>
                  </w:pPr>
                </w:p>
              </w:tc>
            </w:tr>
            <w:tr w:rsidR="00D024DA" w:rsidRPr="00D024DA" w14:paraId="0A1E1C01" w14:textId="77777777" w:rsidTr="003E04AA">
              <w:trPr>
                <w:trHeight w:val="270"/>
                <w:jc w:val="center"/>
              </w:trPr>
              <w:tc>
                <w:tcPr>
                  <w:tcW w:w="2217" w:type="dxa"/>
                </w:tcPr>
                <w:p w14:paraId="38A0FE6A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  <w:b/>
                    </w:rPr>
                  </w:pPr>
                  <w:r w:rsidRPr="00D024DA">
                    <w:rPr>
                      <w:rFonts w:eastAsia="Calibri" w:cstheme="minorHAnsi"/>
                    </w:rPr>
                    <w:t xml:space="preserve">  </w:t>
                  </w:r>
                  <w:r w:rsidRPr="00D024DA">
                    <w:rPr>
                      <w:rFonts w:eastAsia="Calibri" w:cstheme="minorHAnsi"/>
                      <w:b/>
                    </w:rPr>
                    <w:t xml:space="preserve"> 1     2    3     4</w:t>
                  </w:r>
                </w:p>
              </w:tc>
              <w:tc>
                <w:tcPr>
                  <w:tcW w:w="2217" w:type="dxa"/>
                </w:tcPr>
                <w:p w14:paraId="134CF34A" w14:textId="77777777" w:rsidR="00D024DA" w:rsidRPr="00D024DA" w:rsidRDefault="00D024DA" w:rsidP="00D024DA">
                  <w:pPr>
                    <w:autoSpaceDE w:val="0"/>
                    <w:autoSpaceDN w:val="0"/>
                    <w:adjustRightInd w:val="0"/>
                    <w:rPr>
                      <w:rFonts w:eastAsia="Calibri" w:cstheme="minorHAnsi"/>
                      <w:b/>
                    </w:rPr>
                  </w:pPr>
                  <w:r w:rsidRPr="00D024DA">
                    <w:rPr>
                      <w:rFonts w:eastAsia="Calibri" w:cstheme="minorHAnsi"/>
                      <w:b/>
                    </w:rPr>
                    <w:t xml:space="preserve">   5     6     7     8</w:t>
                  </w:r>
                </w:p>
              </w:tc>
            </w:tr>
          </w:tbl>
          <w:p w14:paraId="0019F59D" w14:textId="77777777" w:rsidR="006D2FAC" w:rsidRDefault="006D2FAC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</w:rPr>
            </w:pPr>
          </w:p>
          <w:p w14:paraId="616FBF07" w14:textId="77777777" w:rsidR="006D2FAC" w:rsidRDefault="006D2FAC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</w:rPr>
            </w:pPr>
          </w:p>
          <w:p w14:paraId="4024F5BB" w14:textId="3BCB3104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</w:rPr>
            </w:pPr>
            <w:r w:rsidRPr="00D024DA">
              <w:rPr>
                <w:rFonts w:eastAsia="Calibri" w:cstheme="minorHAnsi"/>
                <w:b/>
              </w:rPr>
              <w:t>Aufgaben</w:t>
            </w:r>
          </w:p>
          <w:p w14:paraId="64F3D695" w14:textId="77777777" w:rsidR="00D024DA" w:rsidRPr="00D024DA" w:rsidRDefault="00D024DA" w:rsidP="00D024DA">
            <w:pPr>
              <w:autoSpaceDE w:val="0"/>
              <w:autoSpaceDN w:val="0"/>
              <w:adjustRightInd w:val="0"/>
              <w:rPr>
                <w:rFonts w:eastAsia="Calibri" w:cstheme="minorHAnsi"/>
              </w:rPr>
            </w:pPr>
          </w:p>
          <w:p w14:paraId="797BEF30" w14:textId="419F5244" w:rsidR="00D024DA" w:rsidRDefault="00D024DA" w:rsidP="00D024D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Begründen Sie, weshalb a</w:t>
            </w:r>
            <w:r w:rsidR="00A54214">
              <w:rPr>
                <w:rFonts w:eastAsia="Calibri" w:cstheme="minorHAnsi"/>
              </w:rPr>
              <w:t>l</w:t>
            </w:r>
            <w:r w:rsidRPr="00D024DA">
              <w:rPr>
                <w:rFonts w:eastAsia="Calibri" w:cstheme="minorHAnsi"/>
              </w:rPr>
              <w:t>s Laufmittel ein Gemisch aus Natronlauge und Methanol an Stelle von Wasser gewählt wurde.</w:t>
            </w:r>
          </w:p>
          <w:p w14:paraId="14E7FBE8" w14:textId="77777777" w:rsidR="006D2FAC" w:rsidRPr="00D024DA" w:rsidRDefault="006D2FAC" w:rsidP="006D2FAC">
            <w:pPr>
              <w:autoSpaceDE w:val="0"/>
              <w:autoSpaceDN w:val="0"/>
              <w:adjustRightInd w:val="0"/>
              <w:ind w:left="720"/>
              <w:contextualSpacing/>
              <w:rPr>
                <w:rFonts w:eastAsia="Calibri" w:cstheme="minorHAnsi"/>
              </w:rPr>
            </w:pPr>
          </w:p>
          <w:p w14:paraId="2132B3F8" w14:textId="77777777" w:rsidR="00D024DA" w:rsidRPr="00D024DA" w:rsidRDefault="00D024DA" w:rsidP="00D024DA">
            <w:pPr>
              <w:autoSpaceDE w:val="0"/>
              <w:autoSpaceDN w:val="0"/>
              <w:adjustRightInd w:val="0"/>
              <w:ind w:left="360"/>
              <w:rPr>
                <w:rFonts w:eastAsia="Calibri" w:cstheme="minorHAnsi"/>
                <w:color w:val="FF0000"/>
              </w:rPr>
            </w:pPr>
            <w:r w:rsidRPr="00D024DA">
              <w:rPr>
                <w:rFonts w:eastAsia="Calibri" w:cstheme="minorHAnsi"/>
                <w:color w:val="FF0000"/>
              </w:rPr>
              <w:t xml:space="preserve">In der alkalischen Lösung liegen die Indikatorbasen vor – dies sind die Natriumsalze der Indikatorsäuren. Zum einen sind die Natriumsalze besser in Wasser löslich, zum anderen sind Phenolphthalein und </w:t>
            </w:r>
            <w:proofErr w:type="spellStart"/>
            <w:r w:rsidRPr="00D024DA">
              <w:rPr>
                <w:rFonts w:eastAsia="Calibri" w:cstheme="minorHAnsi"/>
                <w:color w:val="FF0000"/>
              </w:rPr>
              <w:t>Thymolphthalein</w:t>
            </w:r>
            <w:proofErr w:type="spellEnd"/>
            <w:r w:rsidRPr="00D024DA">
              <w:rPr>
                <w:rFonts w:eastAsia="Calibri" w:cstheme="minorHAnsi"/>
                <w:color w:val="FF0000"/>
              </w:rPr>
              <w:t xml:space="preserve"> im Chromatogramm direkt sichtbar, da bei diesen beiden Indikatoren nur die Indikatorbasen farbig sind.</w:t>
            </w:r>
          </w:p>
          <w:p w14:paraId="312EF009" w14:textId="77777777" w:rsidR="00D024DA" w:rsidRPr="00D024DA" w:rsidRDefault="00D024DA" w:rsidP="00D024DA">
            <w:pPr>
              <w:autoSpaceDE w:val="0"/>
              <w:autoSpaceDN w:val="0"/>
              <w:adjustRightInd w:val="0"/>
              <w:ind w:left="360"/>
              <w:rPr>
                <w:rFonts w:eastAsia="Calibri" w:cstheme="minorHAnsi"/>
                <w:color w:val="FF0000"/>
              </w:rPr>
            </w:pPr>
          </w:p>
          <w:p w14:paraId="70BB52EC" w14:textId="22B7ADF4" w:rsidR="00D024DA" w:rsidRDefault="00D024DA" w:rsidP="00D024D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contextualSpacing/>
              <w:rPr>
                <w:rFonts w:eastAsia="Calibri" w:cstheme="minorHAnsi"/>
              </w:rPr>
            </w:pPr>
            <w:r w:rsidRPr="00D024DA">
              <w:rPr>
                <w:rFonts w:eastAsia="Calibri" w:cstheme="minorHAnsi"/>
              </w:rPr>
              <w:t>Ermitteln Sie aus dem Chromatogramm, ob noch weitere Indikatorfarbstoffe im Universalindikatorgemisch enthalten sind.</w:t>
            </w:r>
          </w:p>
          <w:p w14:paraId="7B9925BB" w14:textId="77777777" w:rsidR="006D2FAC" w:rsidRPr="00D024DA" w:rsidRDefault="006D2FAC" w:rsidP="006D2FAC">
            <w:pPr>
              <w:autoSpaceDE w:val="0"/>
              <w:autoSpaceDN w:val="0"/>
              <w:adjustRightInd w:val="0"/>
              <w:ind w:left="720"/>
              <w:contextualSpacing/>
              <w:rPr>
                <w:rFonts w:eastAsia="Calibri" w:cstheme="minorHAnsi"/>
              </w:rPr>
            </w:pPr>
          </w:p>
          <w:p w14:paraId="239BB1A0" w14:textId="77777777" w:rsidR="00D024DA" w:rsidRPr="00D024DA" w:rsidRDefault="00D024DA" w:rsidP="00D024DA">
            <w:pPr>
              <w:autoSpaceDE w:val="0"/>
              <w:autoSpaceDN w:val="0"/>
              <w:adjustRightInd w:val="0"/>
              <w:ind w:left="360"/>
              <w:rPr>
                <w:rFonts w:eastAsia="Calibri" w:cstheme="minorHAnsi"/>
                <w:color w:val="FF0000"/>
              </w:rPr>
            </w:pPr>
            <w:r w:rsidRPr="00D024DA">
              <w:rPr>
                <w:rFonts w:eastAsia="Calibri" w:cstheme="minorHAnsi"/>
                <w:color w:val="FF0000"/>
              </w:rPr>
              <w:t xml:space="preserve">Es sind mindestens zwei weitere Substanzflecken aufgetrennt worden, die nur eine geringe Laufstrecke zurückgelegt haben (kleiner </w:t>
            </w:r>
            <w:proofErr w:type="spellStart"/>
            <w:r w:rsidRPr="00D024DA">
              <w:rPr>
                <w:rFonts w:eastAsia="Calibri" w:cstheme="minorHAnsi"/>
                <w:color w:val="FF0000"/>
              </w:rPr>
              <w:t>Rf</w:t>
            </w:r>
            <w:proofErr w:type="spellEnd"/>
            <w:r w:rsidRPr="00D024DA">
              <w:rPr>
                <w:rFonts w:eastAsia="Calibri" w:cstheme="minorHAnsi"/>
                <w:color w:val="FF0000"/>
              </w:rPr>
              <w:t>-Wert).</w:t>
            </w:r>
          </w:p>
          <w:p w14:paraId="066AEC32" w14:textId="3D496AB3" w:rsidR="006F6A7B" w:rsidRDefault="00D024DA" w:rsidP="00D024DA">
            <w:pPr>
              <w:autoSpaceDE w:val="0"/>
              <w:autoSpaceDN w:val="0"/>
              <w:adjustRightInd w:val="0"/>
              <w:ind w:left="360"/>
              <w:rPr>
                <w:rFonts w:eastAsia="Calibri" w:cstheme="minorHAnsi"/>
                <w:color w:val="FF0000"/>
              </w:rPr>
            </w:pPr>
            <w:r w:rsidRPr="00D024DA">
              <w:rPr>
                <w:rFonts w:eastAsia="Calibri" w:cstheme="minorHAnsi"/>
                <w:color w:val="FF0000"/>
              </w:rPr>
              <w:t>Diese Substanzflecken sind keinem der untersuchten Indikatorfarbstoffe zuzuordnen.</w:t>
            </w:r>
          </w:p>
          <w:p w14:paraId="448F20EE" w14:textId="77777777" w:rsidR="006D2FAC" w:rsidRPr="00D024DA" w:rsidRDefault="006D2FAC" w:rsidP="00D024DA">
            <w:pPr>
              <w:autoSpaceDE w:val="0"/>
              <w:autoSpaceDN w:val="0"/>
              <w:adjustRightInd w:val="0"/>
              <w:ind w:left="360"/>
              <w:rPr>
                <w:rFonts w:cstheme="minorHAnsi"/>
              </w:rPr>
            </w:pPr>
          </w:p>
          <w:p w14:paraId="7C725AF5" w14:textId="6212868D" w:rsidR="006F6A7B" w:rsidRPr="00D024DA" w:rsidRDefault="006D2FAC" w:rsidP="00D024DA">
            <w:pPr>
              <w:pStyle w:val="Listenabsatz"/>
              <w:rPr>
                <w:rFonts w:cstheme="minorHAnsi"/>
                <w:bCs/>
              </w:rPr>
            </w:pPr>
            <w:r w:rsidRPr="006D2FAC">
              <w:rPr>
                <w:rFonts w:cstheme="minorHAnsi"/>
                <w:bCs/>
                <w:noProof/>
              </w:rPr>
              <w:drawing>
                <wp:inline distT="0" distB="0" distL="0" distR="0" wp14:anchorId="7BC0CB86" wp14:editId="22803EC0">
                  <wp:extent cx="4852623" cy="2802882"/>
                  <wp:effectExtent l="0" t="0" r="571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695" cy="2809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606D74" w14:textId="77777777" w:rsidR="00B00597" w:rsidRDefault="00B00597" w:rsidP="00AC124B">
      <w:pPr>
        <w:rPr>
          <w:b/>
        </w:rPr>
        <w:sectPr w:rsidR="00B00597" w:rsidSect="00897006">
          <w:headerReference w:type="default" r:id="rId10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5F8C1684" w14:textId="6658290B" w:rsidR="00B03B85" w:rsidRPr="00BC072D" w:rsidRDefault="00B03B85" w:rsidP="00210E5B"/>
    <w:sectPr w:rsidR="00B03B85" w:rsidRPr="00BC072D" w:rsidSect="00897006">
      <w:headerReference w:type="default" r:id="rId11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A8497" w14:textId="77777777" w:rsidR="00C26A03" w:rsidRDefault="00C26A03" w:rsidP="00AA341A">
      <w:pPr>
        <w:spacing w:after="0" w:line="240" w:lineRule="auto"/>
      </w:pPr>
      <w:r>
        <w:separator/>
      </w:r>
    </w:p>
  </w:endnote>
  <w:endnote w:type="continuationSeparator" w:id="0">
    <w:p w14:paraId="2A25C02A" w14:textId="77777777" w:rsidR="00C26A03" w:rsidRDefault="00C26A03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3C58B" w14:textId="77777777" w:rsidR="00C26A03" w:rsidRDefault="00C26A03" w:rsidP="00AA341A">
      <w:pPr>
        <w:spacing w:after="0" w:line="240" w:lineRule="auto"/>
      </w:pPr>
      <w:r>
        <w:separator/>
      </w:r>
    </w:p>
  </w:footnote>
  <w:footnote w:type="continuationSeparator" w:id="0">
    <w:p w14:paraId="4596AEAD" w14:textId="77777777" w:rsidR="00C26A03" w:rsidRDefault="00C26A03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8" name="Grafik 8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390B" w14:textId="77777777" w:rsidR="00B00597" w:rsidRDefault="00B00597" w:rsidP="000208DF">
    <w:pPr>
      <w:pStyle w:val="Kopfzeile"/>
    </w:pPr>
  </w:p>
  <w:p w14:paraId="47582759" w14:textId="5674F6CD" w:rsidR="00B00597" w:rsidRDefault="00B00597" w:rsidP="000208DF">
    <w:pPr>
      <w:pStyle w:val="Kopfzeile"/>
    </w:pPr>
  </w:p>
  <w:p w14:paraId="1BEA5EB2" w14:textId="77777777" w:rsidR="00B00597" w:rsidRDefault="00B00597" w:rsidP="000208DF">
    <w:pPr>
      <w:pStyle w:val="Kopfzeile"/>
    </w:pPr>
  </w:p>
  <w:p w14:paraId="49421CFD" w14:textId="77777777" w:rsidR="00B00597" w:rsidRPr="00AA341A" w:rsidRDefault="00B00597" w:rsidP="00B00597">
    <w:pPr>
      <w:pStyle w:val="Kopfzeile"/>
      <w:tabs>
        <w:tab w:val="clear" w:pos="4536"/>
        <w:tab w:val="center" w:pos="6379"/>
      </w:tabs>
      <w:spacing w:after="12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806"/>
    <w:multiLevelType w:val="hybridMultilevel"/>
    <w:tmpl w:val="5EBCC256"/>
    <w:lvl w:ilvl="0" w:tplc="1AD0F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747C1"/>
    <w:multiLevelType w:val="hybridMultilevel"/>
    <w:tmpl w:val="07DE410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A4FF5"/>
    <w:multiLevelType w:val="hybridMultilevel"/>
    <w:tmpl w:val="A6349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47021"/>
    <w:multiLevelType w:val="hybridMultilevel"/>
    <w:tmpl w:val="B7FE0D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554FB"/>
    <w:multiLevelType w:val="hybridMultilevel"/>
    <w:tmpl w:val="544698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7"/>
  </w:num>
  <w:num w:numId="2" w16cid:durableId="1539390336">
    <w:abstractNumId w:val="4"/>
  </w:num>
  <w:num w:numId="3" w16cid:durableId="1125153916">
    <w:abstractNumId w:val="16"/>
  </w:num>
  <w:num w:numId="4" w16cid:durableId="1773283098">
    <w:abstractNumId w:val="8"/>
  </w:num>
  <w:num w:numId="5" w16cid:durableId="1333412425">
    <w:abstractNumId w:val="1"/>
  </w:num>
  <w:num w:numId="6" w16cid:durableId="426003783">
    <w:abstractNumId w:val="11"/>
  </w:num>
  <w:num w:numId="7" w16cid:durableId="2033921256">
    <w:abstractNumId w:val="14"/>
  </w:num>
  <w:num w:numId="8" w16cid:durableId="1540628023">
    <w:abstractNumId w:val="7"/>
  </w:num>
  <w:num w:numId="9" w16cid:durableId="1427576644">
    <w:abstractNumId w:val="3"/>
  </w:num>
  <w:num w:numId="10" w16cid:durableId="2118014353">
    <w:abstractNumId w:val="13"/>
  </w:num>
  <w:num w:numId="11" w16cid:durableId="666400368">
    <w:abstractNumId w:val="15"/>
  </w:num>
  <w:num w:numId="12" w16cid:durableId="751708527">
    <w:abstractNumId w:val="10"/>
  </w:num>
  <w:num w:numId="13" w16cid:durableId="317728968">
    <w:abstractNumId w:val="9"/>
  </w:num>
  <w:num w:numId="14" w16cid:durableId="580990262">
    <w:abstractNumId w:val="2"/>
  </w:num>
  <w:num w:numId="15" w16cid:durableId="1538860162">
    <w:abstractNumId w:val="6"/>
  </w:num>
  <w:num w:numId="16" w16cid:durableId="977223489">
    <w:abstractNumId w:val="0"/>
  </w:num>
  <w:num w:numId="17" w16cid:durableId="1457211673">
    <w:abstractNumId w:val="5"/>
  </w:num>
  <w:num w:numId="18" w16cid:durableId="221645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752AE"/>
    <w:rsid w:val="00085AF6"/>
    <w:rsid w:val="0009110A"/>
    <w:rsid w:val="000B22CD"/>
    <w:rsid w:val="000E0C2D"/>
    <w:rsid w:val="00111D88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C4254"/>
    <w:rsid w:val="001D1067"/>
    <w:rsid w:val="001D236A"/>
    <w:rsid w:val="001D4B44"/>
    <w:rsid w:val="00210E5B"/>
    <w:rsid w:val="00214577"/>
    <w:rsid w:val="002A2BBE"/>
    <w:rsid w:val="002A7444"/>
    <w:rsid w:val="002C1255"/>
    <w:rsid w:val="002C1467"/>
    <w:rsid w:val="002E75BC"/>
    <w:rsid w:val="002F3D57"/>
    <w:rsid w:val="00301440"/>
    <w:rsid w:val="0030376F"/>
    <w:rsid w:val="00323647"/>
    <w:rsid w:val="0032678B"/>
    <w:rsid w:val="0033008C"/>
    <w:rsid w:val="003324C2"/>
    <w:rsid w:val="00337662"/>
    <w:rsid w:val="00342828"/>
    <w:rsid w:val="00366919"/>
    <w:rsid w:val="003719F7"/>
    <w:rsid w:val="00390283"/>
    <w:rsid w:val="00396F07"/>
    <w:rsid w:val="003B1F56"/>
    <w:rsid w:val="003D5257"/>
    <w:rsid w:val="003D7171"/>
    <w:rsid w:val="003E5FA4"/>
    <w:rsid w:val="00402CFE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7572"/>
    <w:rsid w:val="004B01CC"/>
    <w:rsid w:val="004B0FBA"/>
    <w:rsid w:val="005045E7"/>
    <w:rsid w:val="00504688"/>
    <w:rsid w:val="00533792"/>
    <w:rsid w:val="00542DAA"/>
    <w:rsid w:val="005520BF"/>
    <w:rsid w:val="00560F7F"/>
    <w:rsid w:val="00574EF0"/>
    <w:rsid w:val="005A609B"/>
    <w:rsid w:val="005D378E"/>
    <w:rsid w:val="005E0292"/>
    <w:rsid w:val="005E455D"/>
    <w:rsid w:val="005F55C9"/>
    <w:rsid w:val="00611F66"/>
    <w:rsid w:val="00634A34"/>
    <w:rsid w:val="0066719D"/>
    <w:rsid w:val="00672441"/>
    <w:rsid w:val="006745AE"/>
    <w:rsid w:val="00680BDC"/>
    <w:rsid w:val="006851A5"/>
    <w:rsid w:val="00690881"/>
    <w:rsid w:val="0069091F"/>
    <w:rsid w:val="00697E2A"/>
    <w:rsid w:val="006B12B6"/>
    <w:rsid w:val="006C2465"/>
    <w:rsid w:val="006C3432"/>
    <w:rsid w:val="006D2FAC"/>
    <w:rsid w:val="006E1BAD"/>
    <w:rsid w:val="006F6A7B"/>
    <w:rsid w:val="0071026A"/>
    <w:rsid w:val="00754352"/>
    <w:rsid w:val="00766475"/>
    <w:rsid w:val="0077018E"/>
    <w:rsid w:val="00773C84"/>
    <w:rsid w:val="00781D1E"/>
    <w:rsid w:val="007B4EFA"/>
    <w:rsid w:val="007C0C06"/>
    <w:rsid w:val="007C6B77"/>
    <w:rsid w:val="007D3158"/>
    <w:rsid w:val="007F002E"/>
    <w:rsid w:val="00833566"/>
    <w:rsid w:val="008466C6"/>
    <w:rsid w:val="008542F8"/>
    <w:rsid w:val="00881A80"/>
    <w:rsid w:val="00897006"/>
    <w:rsid w:val="008A67C7"/>
    <w:rsid w:val="008C2460"/>
    <w:rsid w:val="008E0710"/>
    <w:rsid w:val="008E3581"/>
    <w:rsid w:val="008F6DFD"/>
    <w:rsid w:val="00906AD0"/>
    <w:rsid w:val="00910D71"/>
    <w:rsid w:val="00927573"/>
    <w:rsid w:val="00965B94"/>
    <w:rsid w:val="00967AF8"/>
    <w:rsid w:val="009838CB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316B5"/>
    <w:rsid w:val="00A41D4E"/>
    <w:rsid w:val="00A54214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18F1"/>
    <w:rsid w:val="00AD3706"/>
    <w:rsid w:val="00AF2429"/>
    <w:rsid w:val="00AF3943"/>
    <w:rsid w:val="00AF3C1B"/>
    <w:rsid w:val="00B00597"/>
    <w:rsid w:val="00B03B85"/>
    <w:rsid w:val="00B15035"/>
    <w:rsid w:val="00B56796"/>
    <w:rsid w:val="00B62072"/>
    <w:rsid w:val="00B6251A"/>
    <w:rsid w:val="00B717F6"/>
    <w:rsid w:val="00B94792"/>
    <w:rsid w:val="00BA5D53"/>
    <w:rsid w:val="00BC072D"/>
    <w:rsid w:val="00BC324E"/>
    <w:rsid w:val="00BF0147"/>
    <w:rsid w:val="00C06566"/>
    <w:rsid w:val="00C26A03"/>
    <w:rsid w:val="00C41D67"/>
    <w:rsid w:val="00C62A6E"/>
    <w:rsid w:val="00C66C07"/>
    <w:rsid w:val="00C678B9"/>
    <w:rsid w:val="00C70EB9"/>
    <w:rsid w:val="00C73D12"/>
    <w:rsid w:val="00C8788D"/>
    <w:rsid w:val="00C90B6F"/>
    <w:rsid w:val="00C92652"/>
    <w:rsid w:val="00CA3B10"/>
    <w:rsid w:val="00CC74EC"/>
    <w:rsid w:val="00CD1460"/>
    <w:rsid w:val="00CE20E5"/>
    <w:rsid w:val="00CF2B69"/>
    <w:rsid w:val="00D024DA"/>
    <w:rsid w:val="00D2780B"/>
    <w:rsid w:val="00D64DD6"/>
    <w:rsid w:val="00D65C09"/>
    <w:rsid w:val="00D66102"/>
    <w:rsid w:val="00D80DC1"/>
    <w:rsid w:val="00DA112E"/>
    <w:rsid w:val="00DA11BB"/>
    <w:rsid w:val="00DF2094"/>
    <w:rsid w:val="00DF255F"/>
    <w:rsid w:val="00DF6826"/>
    <w:rsid w:val="00E2016F"/>
    <w:rsid w:val="00E35749"/>
    <w:rsid w:val="00E42B1B"/>
    <w:rsid w:val="00E819D2"/>
    <w:rsid w:val="00E82734"/>
    <w:rsid w:val="00EB46C2"/>
    <w:rsid w:val="00F157BE"/>
    <w:rsid w:val="00F31FE1"/>
    <w:rsid w:val="00F40C45"/>
    <w:rsid w:val="00F446E5"/>
    <w:rsid w:val="00F46F06"/>
    <w:rsid w:val="00F54B45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F54B45"/>
    <w:rPr>
      <w:color w:val="808080"/>
    </w:rPr>
  </w:style>
  <w:style w:type="character" w:styleId="SchwacherVerweis">
    <w:name w:val="Subtle Reference"/>
    <w:basedOn w:val="Absatz-Standardschriftart"/>
    <w:uiPriority w:val="31"/>
    <w:qFormat/>
    <w:rsid w:val="006C343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519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Simone Wiese</cp:lastModifiedBy>
  <cp:revision>3</cp:revision>
  <dcterms:created xsi:type="dcterms:W3CDTF">2023-05-03T12:13:00Z</dcterms:created>
  <dcterms:modified xsi:type="dcterms:W3CDTF">2023-05-03T12:15:00Z</dcterms:modified>
</cp:coreProperties>
</file>