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B6F" w14:paraId="051613D4" w14:textId="77777777" w:rsidTr="00CB453E">
        <w:tc>
          <w:tcPr>
            <w:tcW w:w="9062" w:type="dxa"/>
            <w:vAlign w:val="center"/>
          </w:tcPr>
          <w:p w14:paraId="484A34FA" w14:textId="341F5322" w:rsidR="00C90B6F" w:rsidRDefault="007E1263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 wp14:anchorId="3D3D31D6" wp14:editId="1810A465">
                  <wp:simplePos x="0" y="0"/>
                  <wp:positionH relativeFrom="column">
                    <wp:posOffset>4923155</wp:posOffset>
                  </wp:positionH>
                  <wp:positionV relativeFrom="paragraph">
                    <wp:posOffset>-27940</wp:posOffset>
                  </wp:positionV>
                  <wp:extent cx="813435" cy="575945"/>
                  <wp:effectExtent l="0" t="0" r="0" b="0"/>
                  <wp:wrapTight wrapText="bothSides">
                    <wp:wrapPolygon edited="0">
                      <wp:start x="0" y="0"/>
                      <wp:lineTo x="0" y="20957"/>
                      <wp:lineTo x="21246" y="20957"/>
                      <wp:lineTo x="21246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35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3FAAAF2F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7E1263">
              <w:rPr>
                <w:b/>
                <w:sz w:val="28"/>
                <w:szCs w:val="28"/>
              </w:rPr>
              <w:t>Naturstoffe</w:t>
            </w:r>
            <w:r w:rsidR="00665C54">
              <w:rPr>
                <w:b/>
                <w:sz w:val="28"/>
                <w:szCs w:val="28"/>
              </w:rPr>
              <w:t xml:space="preserve"> </w:t>
            </w:r>
            <w:r w:rsidR="007E1263">
              <w:rPr>
                <w:b/>
                <w:sz w:val="28"/>
                <w:szCs w:val="28"/>
              </w:rPr>
              <w:t>L</w:t>
            </w:r>
            <w:r w:rsidR="00665C54">
              <w:rPr>
                <w:b/>
                <w:sz w:val="28"/>
                <w:szCs w:val="28"/>
              </w:rPr>
              <w:t>F</w:t>
            </w:r>
          </w:p>
          <w:p w14:paraId="0326DDC2" w14:textId="3E5DD90B" w:rsidR="00C90B6F" w:rsidRPr="0004116C" w:rsidRDefault="00C90B6F" w:rsidP="00CB453E">
            <w:pPr>
              <w:rPr>
                <w:b/>
              </w:rPr>
            </w:pPr>
          </w:p>
        </w:tc>
      </w:tr>
      <w:tr w:rsidR="0004116C" w14:paraId="396BF2ED" w14:textId="77777777" w:rsidTr="00366919">
        <w:tc>
          <w:tcPr>
            <w:tcW w:w="9062" w:type="dxa"/>
          </w:tcPr>
          <w:p w14:paraId="2BB102E5" w14:textId="517F6D8A" w:rsidR="0077018E" w:rsidRDefault="0077018E" w:rsidP="0077018E">
            <w:pPr>
              <w:rPr>
                <w:b/>
              </w:rPr>
            </w:pPr>
          </w:p>
          <w:p w14:paraId="27554F35" w14:textId="3DC2D119" w:rsidR="0004116C" w:rsidRDefault="00AA0A8E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Didaktische </w:t>
            </w:r>
            <w:r w:rsidR="0037392B">
              <w:rPr>
                <w:b/>
                <w:sz w:val="28"/>
                <w:szCs w:val="28"/>
              </w:rPr>
              <w:t>Hinweise zu</w:t>
            </w:r>
            <w:r w:rsidR="00BC2396">
              <w:rPr>
                <w:b/>
                <w:sz w:val="28"/>
                <w:szCs w:val="28"/>
              </w:rPr>
              <w:t>m</w:t>
            </w:r>
            <w:r w:rsidR="0037392B">
              <w:rPr>
                <w:b/>
                <w:sz w:val="28"/>
                <w:szCs w:val="28"/>
              </w:rPr>
              <w:t xml:space="preserve"> </w:t>
            </w:r>
            <w:r w:rsidR="007E1263">
              <w:rPr>
                <w:b/>
                <w:sz w:val="28"/>
                <w:szCs w:val="28"/>
              </w:rPr>
              <w:t>Mechanismus der nucleophilen Addition</w:t>
            </w:r>
            <w:r w:rsidR="00BC2396">
              <w:rPr>
                <w:b/>
                <w:sz w:val="28"/>
                <w:szCs w:val="28"/>
              </w:rPr>
              <w:t xml:space="preserve"> im </w:t>
            </w:r>
            <w:r w:rsidR="007E1263">
              <w:rPr>
                <w:b/>
                <w:sz w:val="28"/>
                <w:szCs w:val="28"/>
              </w:rPr>
              <w:t>L</w:t>
            </w:r>
            <w:r w:rsidR="00BC2396">
              <w:rPr>
                <w:b/>
                <w:sz w:val="28"/>
                <w:szCs w:val="28"/>
              </w:rPr>
              <w:t>F</w:t>
            </w:r>
            <w:r w:rsidR="00BC2396">
              <w:rPr>
                <w:noProof/>
              </w:rPr>
              <w:t xml:space="preserve"> </w:t>
            </w:r>
          </w:p>
          <w:p w14:paraId="2139973E" w14:textId="0B090811" w:rsidR="00B717F6" w:rsidRDefault="00B717F6" w:rsidP="00B717F6"/>
        </w:tc>
      </w:tr>
      <w:tr w:rsidR="00E35749" w14:paraId="2F244A05" w14:textId="77777777" w:rsidTr="00CB453E">
        <w:tc>
          <w:tcPr>
            <w:tcW w:w="9062" w:type="dxa"/>
          </w:tcPr>
          <w:p w14:paraId="1AF5337E" w14:textId="7D0A1DB9" w:rsidR="00E35749" w:rsidRPr="002F3630" w:rsidRDefault="00E35749" w:rsidP="00CB453E">
            <w:pPr>
              <w:rPr>
                <w:rFonts w:cstheme="minorHAnsi"/>
                <w:b/>
              </w:rPr>
            </w:pPr>
            <w:r w:rsidRPr="002F3630">
              <w:rPr>
                <w:rFonts w:cstheme="minorHAnsi"/>
                <w:b/>
                <w:color w:val="00B0F0"/>
              </w:rPr>
              <w:t>Bildungsplanbezug</w:t>
            </w:r>
            <w:r w:rsidRPr="002F3630">
              <w:rPr>
                <w:rFonts w:cstheme="minorHAnsi"/>
                <w:b/>
              </w:rPr>
              <w:br/>
              <w:t>Inhaltsbezogene Kompetenzen</w:t>
            </w:r>
          </w:p>
          <w:p w14:paraId="4BC5174E" w14:textId="3F88D842" w:rsidR="00E35749" w:rsidRPr="002F3630" w:rsidRDefault="00E35749" w:rsidP="00CB453E">
            <w:pPr>
              <w:rPr>
                <w:rFonts w:cstheme="minorHAnsi"/>
              </w:rPr>
            </w:pPr>
            <w:r w:rsidRPr="002F3630">
              <w:rPr>
                <w:rFonts w:cstheme="minorHAnsi"/>
              </w:rPr>
              <w:t>3.</w:t>
            </w:r>
            <w:r w:rsidR="007E1263">
              <w:rPr>
                <w:rFonts w:cstheme="minorHAnsi"/>
              </w:rPr>
              <w:t>4</w:t>
            </w:r>
            <w:r w:rsidR="002F3630" w:rsidRPr="002F3630">
              <w:rPr>
                <w:rFonts w:cstheme="minorHAnsi"/>
              </w:rPr>
              <w:t>.</w:t>
            </w:r>
            <w:r w:rsidR="007E1263">
              <w:rPr>
                <w:rFonts w:cstheme="minorHAnsi"/>
              </w:rPr>
              <w:t>4</w:t>
            </w:r>
            <w:r w:rsidRPr="002F3630">
              <w:rPr>
                <w:rFonts w:cstheme="minorHAnsi"/>
              </w:rPr>
              <w:t xml:space="preserve"> </w:t>
            </w:r>
            <w:r w:rsidR="007E1263">
              <w:rPr>
                <w:rFonts w:cstheme="minorHAnsi"/>
              </w:rPr>
              <w:t>Naturstoffe</w:t>
            </w:r>
          </w:p>
          <w:p w14:paraId="5A235104" w14:textId="59E36D11" w:rsidR="002F3630" w:rsidRPr="007E1263" w:rsidRDefault="007E1263" w:rsidP="002F3630">
            <w:pPr>
              <w:rPr>
                <w:rFonts w:cstheme="minorHAnsi"/>
                <w:b/>
                <w:color w:val="000000" w:themeColor="text1"/>
              </w:rPr>
            </w:pPr>
            <w:r w:rsidRPr="007E1263">
              <w:rPr>
                <w:rFonts w:cstheme="minorHAnsi"/>
                <w:color w:val="000000" w:themeColor="text1"/>
              </w:rPr>
              <w:t xml:space="preserve">(4) den Ringschluss bei Monosacchariden als </w:t>
            </w:r>
            <w:proofErr w:type="spellStart"/>
            <w:r w:rsidRPr="007E1263">
              <w:rPr>
                <w:rFonts w:cstheme="minorHAnsi"/>
                <w:color w:val="000000" w:themeColor="text1"/>
              </w:rPr>
              <w:t>Halbacetalbildung</w:t>
            </w:r>
            <w:proofErr w:type="spellEnd"/>
            <w:r w:rsidRPr="007E1263">
              <w:rPr>
                <w:rFonts w:cstheme="minorHAnsi"/>
                <w:color w:val="000000" w:themeColor="text1"/>
              </w:rPr>
              <w:t xml:space="preserve"> erläutern (nucleophiler Angriff) und den Zusammenhang zwischen Fischer-Projektionsformeln und Haworth-Projektionsformeln darstellen (D-Glucose, D-Fructose, α-Form, β-Form)</w:t>
            </w:r>
          </w:p>
          <w:p w14:paraId="423AF7EE" w14:textId="3D0E1A75" w:rsidR="002E75BC" w:rsidRPr="002F3630" w:rsidRDefault="002E75BC" w:rsidP="002E75BC">
            <w:pPr>
              <w:rPr>
                <w:rFonts w:cstheme="minorHAnsi"/>
                <w:b/>
              </w:rPr>
            </w:pPr>
            <w:r w:rsidRPr="002F3630">
              <w:rPr>
                <w:rFonts w:cstheme="minorHAnsi"/>
                <w:b/>
              </w:rPr>
              <w:t>Prozessbezogene Kompetenzen</w:t>
            </w:r>
          </w:p>
          <w:p w14:paraId="180D2184" w14:textId="77777777" w:rsidR="00E15642" w:rsidRPr="002F3630" w:rsidRDefault="002E75BC" w:rsidP="002E75BC">
            <w:pPr>
              <w:rPr>
                <w:rFonts w:cstheme="minorHAnsi"/>
              </w:rPr>
            </w:pPr>
            <w:r w:rsidRPr="002F3630">
              <w:rPr>
                <w:rFonts w:cstheme="minorHAnsi"/>
              </w:rPr>
              <w:t xml:space="preserve">2.1 Erkenntnisgewinnung </w:t>
            </w:r>
          </w:p>
          <w:p w14:paraId="787C75A8" w14:textId="787C18A0" w:rsidR="002F3630" w:rsidRPr="002F3630" w:rsidRDefault="002F3630" w:rsidP="002F3630">
            <w:pPr>
              <w:rPr>
                <w:rFonts w:cstheme="minorHAnsi"/>
              </w:rPr>
            </w:pPr>
            <w:r w:rsidRPr="002F3630">
              <w:rPr>
                <w:rFonts w:cstheme="minorHAnsi"/>
              </w:rPr>
              <w:t>(1</w:t>
            </w:r>
            <w:r w:rsidR="007E1263">
              <w:rPr>
                <w:rFonts w:cstheme="minorHAnsi"/>
              </w:rPr>
              <w:t>0</w:t>
            </w:r>
            <w:r w:rsidRPr="002F3630">
              <w:rPr>
                <w:rFonts w:cstheme="minorHAnsi"/>
              </w:rPr>
              <w:t xml:space="preserve">) </w:t>
            </w:r>
            <w:r w:rsidR="007E1263" w:rsidRPr="0080477C">
              <w:rPr>
                <w:rFonts w:cstheme="minorHAnsi"/>
                <w:color w:val="000000"/>
              </w:rPr>
              <w:t>Modelle und Simulationen nutzen, um sich naturwissenschaftliche Sachverhalte zu erschließen.</w:t>
            </w:r>
          </w:p>
          <w:p w14:paraId="7C0E0AB0" w14:textId="77777777" w:rsidR="00E15642" w:rsidRPr="002F3630" w:rsidRDefault="002E75BC" w:rsidP="002E75BC">
            <w:pPr>
              <w:rPr>
                <w:rFonts w:cstheme="minorHAnsi"/>
              </w:rPr>
            </w:pPr>
            <w:r w:rsidRPr="002F3630">
              <w:rPr>
                <w:rFonts w:cstheme="minorHAnsi"/>
              </w:rPr>
              <w:t xml:space="preserve">2.2 Kommunikation </w:t>
            </w:r>
          </w:p>
          <w:p w14:paraId="6AC8A9BB" w14:textId="3EA52768" w:rsidR="002F3630" w:rsidRPr="002F3630" w:rsidRDefault="002E75BC" w:rsidP="002F3630">
            <w:pPr>
              <w:rPr>
                <w:rFonts w:cstheme="minorHAnsi"/>
              </w:rPr>
            </w:pPr>
            <w:r w:rsidRPr="002F3630">
              <w:rPr>
                <w:rFonts w:cstheme="minorHAnsi"/>
              </w:rPr>
              <w:t>(4)</w:t>
            </w:r>
            <w:r w:rsidR="00E15642" w:rsidRPr="002F3630">
              <w:rPr>
                <w:rFonts w:cstheme="minorHAnsi"/>
              </w:rPr>
              <w:t xml:space="preserve"> chemische Sachverhalte unter Verwendung der Fachsprache und gegebenenfalls mithilfe von Modellen und Darstellungen beschreiben, veranschaulichen oder erklären</w:t>
            </w:r>
          </w:p>
        </w:tc>
      </w:tr>
      <w:tr w:rsidR="005E455D" w14:paraId="11E0FF4B" w14:textId="77777777" w:rsidTr="00366919">
        <w:tc>
          <w:tcPr>
            <w:tcW w:w="9062" w:type="dxa"/>
          </w:tcPr>
          <w:p w14:paraId="2D32A6F6" w14:textId="5ED49BB7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39565395" w14:textId="77777777" w:rsidR="007E1263" w:rsidRDefault="007E1263" w:rsidP="00082828">
            <w:pPr>
              <w:jc w:val="both"/>
              <w:rPr>
                <w:bCs/>
              </w:rPr>
            </w:pPr>
            <w:r>
              <w:rPr>
                <w:bCs/>
              </w:rPr>
              <w:t>Das hier vorgestellte Material ist in Form eines eBooks angelegt (</w:t>
            </w:r>
            <w:proofErr w:type="spellStart"/>
            <w:r>
              <w:rPr>
                <w:bCs/>
              </w:rPr>
              <w:t>pages</w:t>
            </w:r>
            <w:proofErr w:type="spellEnd"/>
            <w:r>
              <w:rPr>
                <w:bCs/>
              </w:rPr>
              <w:t>-Datei) und somit in Kombination mit iPads gedacht.</w:t>
            </w:r>
          </w:p>
          <w:p w14:paraId="2D3F0F98" w14:textId="77777777" w:rsidR="00952A13" w:rsidRDefault="007E1263" w:rsidP="00082828">
            <w:pPr>
              <w:jc w:val="both"/>
              <w:rPr>
                <w:bCs/>
              </w:rPr>
            </w:pPr>
            <w:r>
              <w:rPr>
                <w:bCs/>
              </w:rPr>
              <w:t xml:space="preserve">Es ist davon auszugehen, dass die Benedict- oder die Tollens-Probe bereits bei der Strukturaufklärung der Glucose behandelt wurde. </w:t>
            </w:r>
            <w:r w:rsidR="00952A13">
              <w:rPr>
                <w:bCs/>
              </w:rPr>
              <w:t xml:space="preserve">Sollte dies der Fall sein, kann die Fehling-Probe übersprungen werden, da den Schülerinnen und Schülern hierdurch bekannt ist, dass die Glucose eine Aldehyd-Gruppe im Molekül aufweist. </w:t>
            </w:r>
          </w:p>
          <w:p w14:paraId="09FBF633" w14:textId="77777777" w:rsidR="00952A13" w:rsidRDefault="00952A13" w:rsidP="00082828">
            <w:pPr>
              <w:jc w:val="both"/>
              <w:rPr>
                <w:bCs/>
              </w:rPr>
            </w:pPr>
            <w:r>
              <w:rPr>
                <w:bCs/>
              </w:rPr>
              <w:t xml:space="preserve">Der Nachweis der Aldehyd-Gruppe mittels Königsblau-Reagenz wird hier neu eingeführt und dient als Ersatz für die </w:t>
            </w:r>
            <w:proofErr w:type="spellStart"/>
            <w:r>
              <w:rPr>
                <w:bCs/>
              </w:rPr>
              <w:t>Schiff’sche</w:t>
            </w:r>
            <w:proofErr w:type="spellEnd"/>
            <w:r>
              <w:rPr>
                <w:bCs/>
              </w:rPr>
              <w:t xml:space="preserve"> Probe. Dieser verläuft für das Propanal positive, jedoch negativ für die Glucose-Lösung. Hierdurch wird ein kognitiver Konflikt generiert, der schließlich zur Ringbildung im Glucose-Molekül führt.</w:t>
            </w:r>
          </w:p>
          <w:p w14:paraId="1BBBE230" w14:textId="6CF300B0" w:rsidR="000A0E03" w:rsidRPr="00082828" w:rsidRDefault="00952A13" w:rsidP="00082828">
            <w:pPr>
              <w:jc w:val="both"/>
              <w:rPr>
                <w:bCs/>
              </w:rPr>
            </w:pPr>
            <w:r>
              <w:rPr>
                <w:bCs/>
              </w:rPr>
              <w:t>Die Schülerinnen und Schüler übertragen dabei den allgemeinen Mechanismus, der Ihnen mittels eines Videos vorgestellt wird auf das Glucose-Molekül. Auf diesem Weg werden unterschiedliche methodische Vorgehensweisen gewählt</w:t>
            </w:r>
            <w:r w:rsidR="00AE581E">
              <w:rPr>
                <w:bCs/>
              </w:rPr>
              <w:t xml:space="preserve">. </w:t>
            </w:r>
          </w:p>
        </w:tc>
      </w:tr>
    </w:tbl>
    <w:p w14:paraId="5F8C1684" w14:textId="5622F8D9" w:rsidR="00B03B85" w:rsidRDefault="00B03B85" w:rsidP="00082828"/>
    <w:p w14:paraId="16B16DC2" w14:textId="2FCC658C" w:rsidR="00E32C0E" w:rsidRDefault="00E32C0E" w:rsidP="00082828"/>
    <w:p w14:paraId="4F5DD954" w14:textId="23C6A19E" w:rsidR="00B31B44" w:rsidRPr="00AB09C1" w:rsidRDefault="00B31B44" w:rsidP="00082828">
      <w:pPr>
        <w:rPr>
          <w:rFonts w:cstheme="minorHAnsi"/>
          <w:iCs/>
        </w:rPr>
      </w:pPr>
    </w:p>
    <w:sectPr w:rsidR="00B31B44" w:rsidRPr="00AB09C1" w:rsidSect="00897006">
      <w:headerReference w:type="default" r:id="rId9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694D1" w14:textId="77777777" w:rsidR="00B351C9" w:rsidRDefault="00B351C9" w:rsidP="00AA341A">
      <w:pPr>
        <w:spacing w:after="0" w:line="240" w:lineRule="auto"/>
      </w:pPr>
      <w:r>
        <w:separator/>
      </w:r>
    </w:p>
  </w:endnote>
  <w:endnote w:type="continuationSeparator" w:id="0">
    <w:p w14:paraId="7F052612" w14:textId="77777777" w:rsidR="00B351C9" w:rsidRDefault="00B351C9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C5209" w14:textId="77777777" w:rsidR="00B351C9" w:rsidRDefault="00B351C9" w:rsidP="00AA341A">
      <w:pPr>
        <w:spacing w:after="0" w:line="240" w:lineRule="auto"/>
      </w:pPr>
      <w:r>
        <w:separator/>
      </w:r>
    </w:p>
  </w:footnote>
  <w:footnote w:type="continuationSeparator" w:id="0">
    <w:p w14:paraId="7C223DB6" w14:textId="77777777" w:rsidR="00B351C9" w:rsidRDefault="00B351C9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20EC7A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37114"/>
    <w:rsid w:val="0004116C"/>
    <w:rsid w:val="000441BA"/>
    <w:rsid w:val="00047366"/>
    <w:rsid w:val="000752AE"/>
    <w:rsid w:val="00081313"/>
    <w:rsid w:val="00082828"/>
    <w:rsid w:val="00085AF6"/>
    <w:rsid w:val="0009110A"/>
    <w:rsid w:val="000A0E03"/>
    <w:rsid w:val="000B22CD"/>
    <w:rsid w:val="000E0C2D"/>
    <w:rsid w:val="00111D88"/>
    <w:rsid w:val="00140121"/>
    <w:rsid w:val="00145C99"/>
    <w:rsid w:val="00154726"/>
    <w:rsid w:val="00166455"/>
    <w:rsid w:val="00171EE8"/>
    <w:rsid w:val="001775F8"/>
    <w:rsid w:val="00187997"/>
    <w:rsid w:val="00192ECF"/>
    <w:rsid w:val="001938B9"/>
    <w:rsid w:val="001A1AB9"/>
    <w:rsid w:val="001C4254"/>
    <w:rsid w:val="001D1067"/>
    <w:rsid w:val="00214577"/>
    <w:rsid w:val="002513FC"/>
    <w:rsid w:val="002A2BBE"/>
    <w:rsid w:val="002A2F5A"/>
    <w:rsid w:val="002A7444"/>
    <w:rsid w:val="002B59C8"/>
    <w:rsid w:val="002C1255"/>
    <w:rsid w:val="002C1467"/>
    <w:rsid w:val="002E75BC"/>
    <w:rsid w:val="002F3630"/>
    <w:rsid w:val="002F3D57"/>
    <w:rsid w:val="00301440"/>
    <w:rsid w:val="0032678B"/>
    <w:rsid w:val="0033008C"/>
    <w:rsid w:val="00337662"/>
    <w:rsid w:val="00342828"/>
    <w:rsid w:val="00366919"/>
    <w:rsid w:val="003719F7"/>
    <w:rsid w:val="0037392B"/>
    <w:rsid w:val="00396F07"/>
    <w:rsid w:val="003B1F56"/>
    <w:rsid w:val="003B2D05"/>
    <w:rsid w:val="003D7171"/>
    <w:rsid w:val="00411020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7572"/>
    <w:rsid w:val="004B01CC"/>
    <w:rsid w:val="004B0FBA"/>
    <w:rsid w:val="004B260E"/>
    <w:rsid w:val="005045E7"/>
    <w:rsid w:val="00504688"/>
    <w:rsid w:val="00532986"/>
    <w:rsid w:val="00542DAA"/>
    <w:rsid w:val="005520BF"/>
    <w:rsid w:val="00560F7F"/>
    <w:rsid w:val="00574EF0"/>
    <w:rsid w:val="0058476D"/>
    <w:rsid w:val="005A609B"/>
    <w:rsid w:val="005D378E"/>
    <w:rsid w:val="005E0292"/>
    <w:rsid w:val="005E455D"/>
    <w:rsid w:val="005F55C9"/>
    <w:rsid w:val="00611F66"/>
    <w:rsid w:val="00632A9F"/>
    <w:rsid w:val="00665C54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7018E"/>
    <w:rsid w:val="00773C84"/>
    <w:rsid w:val="007B4EFA"/>
    <w:rsid w:val="007C0C06"/>
    <w:rsid w:val="007C6B77"/>
    <w:rsid w:val="007D1D2A"/>
    <w:rsid w:val="007E1263"/>
    <w:rsid w:val="007F002E"/>
    <w:rsid w:val="008033B6"/>
    <w:rsid w:val="00833566"/>
    <w:rsid w:val="008466C6"/>
    <w:rsid w:val="00881A80"/>
    <w:rsid w:val="00886FB2"/>
    <w:rsid w:val="00897006"/>
    <w:rsid w:val="008A67C7"/>
    <w:rsid w:val="008E0710"/>
    <w:rsid w:val="008E3581"/>
    <w:rsid w:val="00906AD0"/>
    <w:rsid w:val="00910D71"/>
    <w:rsid w:val="00927573"/>
    <w:rsid w:val="00952A13"/>
    <w:rsid w:val="00967AF8"/>
    <w:rsid w:val="0097736D"/>
    <w:rsid w:val="009C399F"/>
    <w:rsid w:val="009C457C"/>
    <w:rsid w:val="009C5AC9"/>
    <w:rsid w:val="009E5F13"/>
    <w:rsid w:val="009F7BD6"/>
    <w:rsid w:val="00A1208D"/>
    <w:rsid w:val="00A20614"/>
    <w:rsid w:val="00A2732A"/>
    <w:rsid w:val="00A40102"/>
    <w:rsid w:val="00A41D4E"/>
    <w:rsid w:val="00A64382"/>
    <w:rsid w:val="00A711C7"/>
    <w:rsid w:val="00A755C9"/>
    <w:rsid w:val="00A95523"/>
    <w:rsid w:val="00AA0A8E"/>
    <w:rsid w:val="00AA1C23"/>
    <w:rsid w:val="00AA341A"/>
    <w:rsid w:val="00AA6F5F"/>
    <w:rsid w:val="00AA773D"/>
    <w:rsid w:val="00AB09C1"/>
    <w:rsid w:val="00AC124B"/>
    <w:rsid w:val="00AC2851"/>
    <w:rsid w:val="00AD3706"/>
    <w:rsid w:val="00AE581E"/>
    <w:rsid w:val="00AF2429"/>
    <w:rsid w:val="00AF3C1B"/>
    <w:rsid w:val="00B03B85"/>
    <w:rsid w:val="00B31B44"/>
    <w:rsid w:val="00B351C9"/>
    <w:rsid w:val="00B56796"/>
    <w:rsid w:val="00B62072"/>
    <w:rsid w:val="00B6251A"/>
    <w:rsid w:val="00B717F6"/>
    <w:rsid w:val="00B73C3A"/>
    <w:rsid w:val="00B94792"/>
    <w:rsid w:val="00BB53F6"/>
    <w:rsid w:val="00BC072D"/>
    <w:rsid w:val="00BC21D0"/>
    <w:rsid w:val="00BC2396"/>
    <w:rsid w:val="00BC324E"/>
    <w:rsid w:val="00C41D67"/>
    <w:rsid w:val="00C51166"/>
    <w:rsid w:val="00C62A6E"/>
    <w:rsid w:val="00C66C07"/>
    <w:rsid w:val="00C678B9"/>
    <w:rsid w:val="00C70EB9"/>
    <w:rsid w:val="00C8788D"/>
    <w:rsid w:val="00C90B6F"/>
    <w:rsid w:val="00C92652"/>
    <w:rsid w:val="00CA3B10"/>
    <w:rsid w:val="00CC74EC"/>
    <w:rsid w:val="00CD1460"/>
    <w:rsid w:val="00CE20E5"/>
    <w:rsid w:val="00D162B2"/>
    <w:rsid w:val="00D66102"/>
    <w:rsid w:val="00D80DC1"/>
    <w:rsid w:val="00D86391"/>
    <w:rsid w:val="00DA11BB"/>
    <w:rsid w:val="00DD3293"/>
    <w:rsid w:val="00DF2094"/>
    <w:rsid w:val="00DF255F"/>
    <w:rsid w:val="00DF6826"/>
    <w:rsid w:val="00E15642"/>
    <w:rsid w:val="00E32C0E"/>
    <w:rsid w:val="00E35749"/>
    <w:rsid w:val="00E5078B"/>
    <w:rsid w:val="00E819D2"/>
    <w:rsid w:val="00E82734"/>
    <w:rsid w:val="00E953CD"/>
    <w:rsid w:val="00EB46C2"/>
    <w:rsid w:val="00F157BE"/>
    <w:rsid w:val="00F40C45"/>
    <w:rsid w:val="00F446E5"/>
    <w:rsid w:val="00F46F06"/>
    <w:rsid w:val="00FB59E3"/>
    <w:rsid w:val="00FC2A68"/>
    <w:rsid w:val="00FC469E"/>
    <w:rsid w:val="00FC4C26"/>
    <w:rsid w:val="00FD6304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character" w:styleId="Platzhaltertext">
    <w:name w:val="Placeholder Text"/>
    <w:basedOn w:val="Absatz-Standardschriftart"/>
    <w:uiPriority w:val="99"/>
    <w:semiHidden/>
    <w:rsid w:val="00AB09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6</cp:revision>
  <cp:lastPrinted>2023-03-05T14:33:00Z</cp:lastPrinted>
  <dcterms:created xsi:type="dcterms:W3CDTF">2023-03-05T08:45:00Z</dcterms:created>
  <dcterms:modified xsi:type="dcterms:W3CDTF">2023-03-21T07:49:00Z</dcterms:modified>
</cp:coreProperties>
</file>