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3116" w:rsidRPr="00313116" w:rsidRDefault="00313116" w:rsidP="000608BF">
      <w:pPr>
        <w:keepNext/>
        <w:keepLines/>
        <w:spacing w:before="240" w:after="160" w:line="259" w:lineRule="auto"/>
        <w:ind w:left="360"/>
        <w:outlineLvl w:val="0"/>
        <w:rPr>
          <w:rFonts w:asciiTheme="majorHAnsi" w:eastAsiaTheme="majorEastAsia" w:hAnsiTheme="majorHAnsi" w:cstheme="majorBidi"/>
          <w:b/>
          <w:color w:val="2E74B5" w:themeColor="accent1" w:themeShade="BF"/>
          <w:sz w:val="32"/>
          <w:szCs w:val="28"/>
          <w:lang w:eastAsia="en-US"/>
        </w:rPr>
      </w:pPr>
      <w:bookmarkStart w:id="0" w:name="_Toc466187949"/>
      <w:bookmarkStart w:id="1" w:name="_Toc466188056"/>
      <w:bookmarkStart w:id="2" w:name="_Toc466820288"/>
      <w:r w:rsidRPr="00313116">
        <w:rPr>
          <w:rFonts w:asciiTheme="majorHAnsi" w:eastAsiaTheme="majorEastAsia" w:hAnsiTheme="majorHAnsi" w:cstheme="majorBidi"/>
          <w:b/>
          <w:color w:val="2E74B5" w:themeColor="accent1" w:themeShade="BF"/>
          <w:sz w:val="32"/>
          <w:szCs w:val="28"/>
          <w:lang w:eastAsia="en-US"/>
        </w:rPr>
        <w:t>Kurzbeschreibung</w:t>
      </w:r>
      <w:bookmarkEnd w:id="0"/>
      <w:bookmarkEnd w:id="1"/>
      <w:bookmarkEnd w:id="2"/>
    </w:p>
    <w:p w:rsidR="00313116" w:rsidRPr="00313116" w:rsidRDefault="00313116" w:rsidP="00313116">
      <w:pPr>
        <w:spacing w:after="160" w:line="259" w:lineRule="auto"/>
        <w:rPr>
          <w:rFonts w:ascii="Calibri" w:eastAsia="Calibri" w:hAnsi="Calibri"/>
          <w:sz w:val="22"/>
          <w:lang w:eastAsia="en-US"/>
        </w:rPr>
      </w:pPr>
      <w:r w:rsidRPr="00313116">
        <w:rPr>
          <w:rFonts w:ascii="Calibri" w:eastAsia="Calibri" w:hAnsi="Calibri"/>
          <w:noProof/>
          <w:sz w:val="28"/>
          <w:szCs w:val="28"/>
        </w:rPr>
        <w:drawing>
          <wp:anchor distT="0" distB="0" distL="114300" distR="114300" simplePos="0" relativeHeight="251659264" behindDoc="0" locked="0" layoutInCell="1" allowOverlap="1" wp14:anchorId="756D2F91" wp14:editId="78C6B8F8">
            <wp:simplePos x="0" y="0"/>
            <wp:positionH relativeFrom="column">
              <wp:posOffset>4504055</wp:posOffset>
            </wp:positionH>
            <wp:positionV relativeFrom="paragraph">
              <wp:posOffset>238126</wp:posOffset>
            </wp:positionV>
            <wp:extent cx="1352559" cy="1927164"/>
            <wp:effectExtent l="342900" t="266700" r="533400" b="45466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cstate="print">
                      <a:extLst>
                        <a:ext uri="{28A0092B-C50C-407E-A947-70E740481C1C}">
                          <a14:useLocalDpi xmlns:a14="http://schemas.microsoft.com/office/drawing/2010/main" val="0"/>
                        </a:ext>
                      </a:extLst>
                    </a:blip>
                    <a:stretch>
                      <a:fillRect/>
                    </a:stretch>
                  </pic:blipFill>
                  <pic:spPr>
                    <a:xfrm rot="842121">
                      <a:off x="0" y="0"/>
                      <a:ext cx="1352559" cy="1927164"/>
                    </a:xfrm>
                    <a:prstGeom prst="rect">
                      <a:avLst/>
                    </a:prstGeom>
                    <a:ln>
                      <a:noFill/>
                    </a:ln>
                    <a:effectLst>
                      <a:outerShdw blurRad="292100" dist="139700" dir="2700000" algn="tl" rotWithShape="0">
                        <a:srgbClr val="333333">
                          <a:alpha val="65000"/>
                        </a:srgbClr>
                      </a:outerShdw>
                    </a:effectLst>
                  </pic:spPr>
                </pic:pic>
              </a:graphicData>
            </a:graphic>
            <wp14:sizeRelH relativeFrom="page">
              <wp14:pctWidth>0</wp14:pctWidth>
            </wp14:sizeRelH>
            <wp14:sizeRelV relativeFrom="page">
              <wp14:pctHeight>0</wp14:pctHeight>
            </wp14:sizeRelV>
          </wp:anchor>
        </w:drawing>
      </w:r>
    </w:p>
    <w:p w:rsidR="00313116" w:rsidRPr="008A7A26" w:rsidRDefault="00313116" w:rsidP="00313116">
      <w:pPr>
        <w:rPr>
          <w:rFonts w:asciiTheme="minorHAnsi" w:hAnsiTheme="minorHAnsi"/>
          <w:sz w:val="32"/>
          <w:szCs w:val="32"/>
        </w:rPr>
      </w:pPr>
      <w:r w:rsidRPr="008A7A26">
        <w:rPr>
          <w:rFonts w:asciiTheme="minorHAnsi" w:hAnsiTheme="minorHAnsi"/>
          <w:color w:val="5B9BD5" w:themeColor="accent1"/>
          <w:sz w:val="32"/>
          <w:szCs w:val="32"/>
          <w:u w:val="single"/>
        </w:rPr>
        <w:t>Autorin:</w:t>
      </w:r>
      <w:r w:rsidRPr="008A7A26">
        <w:rPr>
          <w:rFonts w:asciiTheme="minorHAnsi" w:hAnsiTheme="minorHAnsi"/>
          <w:sz w:val="32"/>
          <w:szCs w:val="32"/>
        </w:rPr>
        <w:tab/>
      </w:r>
      <w:r w:rsidRPr="008A7A26">
        <w:rPr>
          <w:rFonts w:asciiTheme="minorHAnsi" w:hAnsiTheme="minorHAnsi"/>
          <w:sz w:val="32"/>
          <w:szCs w:val="32"/>
        </w:rPr>
        <w:tab/>
      </w:r>
      <w:r w:rsidRPr="008A7A26">
        <w:rPr>
          <w:rFonts w:asciiTheme="minorHAnsi" w:hAnsiTheme="minorHAnsi"/>
          <w:sz w:val="32"/>
          <w:szCs w:val="32"/>
        </w:rPr>
        <w:tab/>
        <w:t>Catherine Grabowski</w:t>
      </w:r>
    </w:p>
    <w:p w:rsidR="00313116" w:rsidRPr="008A7A26" w:rsidRDefault="00313116" w:rsidP="00313116">
      <w:pPr>
        <w:ind w:left="2884"/>
        <w:rPr>
          <w:rFonts w:asciiTheme="minorHAnsi" w:hAnsiTheme="minorHAnsi"/>
          <w:sz w:val="32"/>
          <w:szCs w:val="32"/>
        </w:rPr>
      </w:pPr>
      <w:r w:rsidRPr="008A7A26">
        <w:rPr>
          <w:rFonts w:asciiTheme="minorHAnsi" w:hAnsiTheme="minorHAnsi"/>
          <w:sz w:val="32"/>
          <w:szCs w:val="32"/>
        </w:rPr>
        <w:t xml:space="preserve">Cornelsen Verlag, 2015, </w:t>
      </w:r>
      <w:r w:rsidRPr="008A7A26">
        <w:rPr>
          <w:rFonts w:asciiTheme="minorHAnsi" w:hAnsiTheme="minorHAnsi"/>
          <w:sz w:val="32"/>
          <w:szCs w:val="32"/>
        </w:rPr>
        <w:br/>
        <w:t xml:space="preserve">ISBN: 978-3-06-520799-7, </w:t>
      </w:r>
      <w:r w:rsidRPr="008A7A26">
        <w:rPr>
          <w:rFonts w:asciiTheme="minorHAnsi" w:hAnsiTheme="minorHAnsi"/>
          <w:sz w:val="32"/>
          <w:szCs w:val="32"/>
        </w:rPr>
        <w:br/>
        <w:t>45</w:t>
      </w:r>
      <w:r w:rsidRPr="008A7A26">
        <w:rPr>
          <w:rFonts w:asciiTheme="minorHAnsi" w:hAnsiTheme="minorHAnsi"/>
          <w:spacing w:val="-18"/>
          <w:sz w:val="32"/>
          <w:szCs w:val="32"/>
        </w:rPr>
        <w:t xml:space="preserve"> </w:t>
      </w:r>
      <w:r w:rsidRPr="008A7A26">
        <w:rPr>
          <w:rFonts w:asciiTheme="minorHAnsi" w:hAnsiTheme="minorHAnsi"/>
          <w:sz w:val="32"/>
          <w:szCs w:val="32"/>
        </w:rPr>
        <w:t>Seiten</w:t>
      </w:r>
      <w:r w:rsidRPr="008A7A26">
        <w:rPr>
          <w:rFonts w:asciiTheme="minorHAnsi" w:hAnsiTheme="minorHAnsi"/>
          <w:w w:val="99"/>
          <w:sz w:val="32"/>
          <w:szCs w:val="32"/>
        </w:rPr>
        <w:t xml:space="preserve">, </w:t>
      </w:r>
      <w:r w:rsidRPr="008A7A26">
        <w:rPr>
          <w:rFonts w:asciiTheme="minorHAnsi" w:hAnsiTheme="minorHAnsi"/>
          <w:sz w:val="32"/>
          <w:szCs w:val="32"/>
        </w:rPr>
        <w:t>Preis: 4,50 Euro</w:t>
      </w:r>
    </w:p>
    <w:p w:rsidR="00313116" w:rsidRPr="008A7A26" w:rsidRDefault="00313116" w:rsidP="00313116">
      <w:pPr>
        <w:rPr>
          <w:rFonts w:asciiTheme="minorHAnsi" w:hAnsiTheme="minorHAnsi"/>
          <w:sz w:val="32"/>
          <w:szCs w:val="32"/>
        </w:rPr>
      </w:pPr>
    </w:p>
    <w:p w:rsidR="00313116" w:rsidRPr="008A7A26" w:rsidRDefault="00313116" w:rsidP="00313116">
      <w:pPr>
        <w:tabs>
          <w:tab w:val="left" w:pos="2912"/>
        </w:tabs>
        <w:spacing w:before="201"/>
        <w:ind w:left="2884" w:right="2" w:hanging="2884"/>
        <w:rPr>
          <w:rFonts w:asciiTheme="minorHAnsi" w:hAnsiTheme="minorHAnsi"/>
          <w:sz w:val="32"/>
          <w:szCs w:val="32"/>
        </w:rPr>
      </w:pPr>
      <w:r w:rsidRPr="008A7A26">
        <w:rPr>
          <w:rFonts w:asciiTheme="minorHAnsi" w:hAnsiTheme="minorHAnsi"/>
          <w:color w:val="5B9BD5" w:themeColor="accent1"/>
          <w:sz w:val="32"/>
          <w:szCs w:val="32"/>
          <w:u w:val="single"/>
        </w:rPr>
        <w:t>Niveaustufe (A2):</w:t>
      </w:r>
      <w:r w:rsidRPr="008A7A26">
        <w:rPr>
          <w:rFonts w:asciiTheme="minorHAnsi" w:hAnsiTheme="minorHAnsi"/>
          <w:sz w:val="32"/>
          <w:szCs w:val="32"/>
        </w:rPr>
        <w:tab/>
        <w:t>Die Lektüre ist ab dem</w:t>
      </w:r>
      <w:r w:rsidRPr="008A7A26">
        <w:rPr>
          <w:rFonts w:asciiTheme="minorHAnsi" w:hAnsiTheme="minorHAnsi"/>
          <w:sz w:val="32"/>
          <w:szCs w:val="32"/>
        </w:rPr>
        <w:br/>
        <w:t>3. Lernjahr einsetzbar.</w:t>
      </w:r>
    </w:p>
    <w:p w:rsidR="00313116" w:rsidRPr="00313116" w:rsidRDefault="00313116" w:rsidP="00313116">
      <w:pPr>
        <w:spacing w:before="201"/>
        <w:ind w:right="2"/>
        <w:jc w:val="both"/>
        <w:rPr>
          <w:rFonts w:asciiTheme="minorHAnsi" w:hAnsiTheme="minorHAnsi"/>
          <w:sz w:val="22"/>
        </w:rPr>
      </w:pPr>
    </w:p>
    <w:p w:rsidR="00313116" w:rsidRPr="00313116" w:rsidRDefault="00313116" w:rsidP="00313116">
      <w:pPr>
        <w:spacing w:before="240"/>
        <w:ind w:right="147"/>
        <w:rPr>
          <w:rFonts w:asciiTheme="minorHAnsi" w:hAnsiTheme="minorHAnsi"/>
          <w:sz w:val="22"/>
          <w:u w:val="single" w:color="000000"/>
        </w:rPr>
      </w:pPr>
    </w:p>
    <w:p w:rsidR="00313116" w:rsidRPr="008A7A26" w:rsidRDefault="00313116" w:rsidP="00313116">
      <w:pPr>
        <w:spacing w:before="240"/>
        <w:ind w:right="147"/>
        <w:rPr>
          <w:rFonts w:asciiTheme="minorHAnsi" w:hAnsiTheme="minorHAnsi"/>
          <w:sz w:val="32"/>
          <w:szCs w:val="32"/>
        </w:rPr>
      </w:pPr>
      <w:r w:rsidRPr="008A7A26">
        <w:rPr>
          <w:rFonts w:asciiTheme="minorHAnsi" w:hAnsiTheme="minorHAnsi"/>
          <w:color w:val="5B9BD5" w:themeColor="accent1"/>
          <w:sz w:val="32"/>
          <w:szCs w:val="32"/>
          <w:u w:val="single"/>
        </w:rPr>
        <w:t>Textsorte und Textbeschaffenheit:</w:t>
      </w:r>
    </w:p>
    <w:p w:rsidR="00313116" w:rsidRPr="008A7A26" w:rsidRDefault="00313116" w:rsidP="00313116">
      <w:pPr>
        <w:spacing w:before="240"/>
        <w:ind w:right="147"/>
        <w:jc w:val="both"/>
        <w:rPr>
          <w:rFonts w:asciiTheme="minorHAnsi" w:hAnsiTheme="minorHAnsi"/>
          <w:sz w:val="32"/>
          <w:szCs w:val="32"/>
        </w:rPr>
      </w:pPr>
      <w:r w:rsidRPr="008A7A26">
        <w:rPr>
          <w:rFonts w:asciiTheme="minorHAnsi" w:hAnsiTheme="minorHAnsi"/>
          <w:sz w:val="32"/>
          <w:szCs w:val="32"/>
        </w:rPr>
        <w:t xml:space="preserve">Zahlreiche beschriftete Zeichnungen unterstützen den </w:t>
      </w:r>
      <w:proofErr w:type="spellStart"/>
      <w:r w:rsidRPr="008A7A26">
        <w:rPr>
          <w:rFonts w:asciiTheme="minorHAnsi" w:hAnsiTheme="minorHAnsi"/>
          <w:sz w:val="32"/>
          <w:szCs w:val="32"/>
        </w:rPr>
        <w:t>Leseverstehensprozess</w:t>
      </w:r>
      <w:proofErr w:type="spellEnd"/>
      <w:r w:rsidRPr="008A7A26">
        <w:rPr>
          <w:rFonts w:asciiTheme="minorHAnsi" w:hAnsiTheme="minorHAnsi"/>
          <w:sz w:val="32"/>
          <w:szCs w:val="32"/>
        </w:rPr>
        <w:t xml:space="preserve"> und lockern die aus der Erzählperspektive des Protagonisten geschilderten Ereignisse auf, die wie in einem Tagebuch chronologisch gegliedert sind.</w:t>
      </w:r>
    </w:p>
    <w:p w:rsidR="00313116" w:rsidRPr="00313116" w:rsidRDefault="00313116" w:rsidP="00313116">
      <w:pPr>
        <w:spacing w:after="160" w:line="259" w:lineRule="auto"/>
        <w:ind w:right="333"/>
        <w:rPr>
          <w:rFonts w:asciiTheme="minorHAnsi" w:eastAsia="Calibri" w:hAnsiTheme="minorHAnsi"/>
          <w:sz w:val="22"/>
          <w:u w:val="single" w:color="000000"/>
          <w:lang w:eastAsia="en-US"/>
        </w:rPr>
      </w:pPr>
    </w:p>
    <w:p w:rsidR="00313116" w:rsidRPr="008A7A26" w:rsidRDefault="00313116" w:rsidP="00313116">
      <w:pPr>
        <w:spacing w:after="160" w:line="259" w:lineRule="auto"/>
        <w:ind w:right="333"/>
        <w:jc w:val="both"/>
        <w:rPr>
          <w:rFonts w:asciiTheme="minorHAnsi" w:eastAsia="Calibri" w:hAnsiTheme="minorHAnsi"/>
          <w:sz w:val="32"/>
          <w:szCs w:val="32"/>
          <w:lang w:eastAsia="en-US"/>
        </w:rPr>
      </w:pPr>
      <w:r w:rsidRPr="008A7A26">
        <w:rPr>
          <w:rFonts w:asciiTheme="minorHAnsi" w:hAnsiTheme="minorHAnsi"/>
          <w:color w:val="5B9BD5" w:themeColor="accent1"/>
          <w:sz w:val="32"/>
          <w:szCs w:val="32"/>
          <w:u w:val="single"/>
        </w:rPr>
        <w:t>Inhalt:</w:t>
      </w:r>
      <w:r w:rsidRPr="008A7A26">
        <w:rPr>
          <w:rFonts w:asciiTheme="minorHAnsi" w:hAnsiTheme="minorHAnsi"/>
          <w:color w:val="5B9BD5" w:themeColor="accent1"/>
          <w:sz w:val="32"/>
          <w:szCs w:val="32"/>
          <w:u w:val="single"/>
        </w:rPr>
        <w:br/>
      </w:r>
      <w:r w:rsidRPr="008A7A26">
        <w:rPr>
          <w:rFonts w:ascii="Calibri" w:eastAsia="Calibri" w:hAnsi="Calibri"/>
          <w:sz w:val="32"/>
          <w:szCs w:val="32"/>
          <w:lang w:eastAsia="en-US"/>
        </w:rPr>
        <w:t xml:space="preserve">Der 16-jährige Tristan ist, wie die Jahre zuvor, auch in diesem Sommer in einem Ferienlager. </w:t>
      </w:r>
      <w:r w:rsidRPr="008A7A26">
        <w:rPr>
          <w:rFonts w:asciiTheme="minorHAnsi" w:eastAsia="Calibri" w:hAnsiTheme="minorHAnsi"/>
          <w:sz w:val="32"/>
          <w:szCs w:val="32"/>
          <w:lang w:eastAsia="en-US"/>
        </w:rPr>
        <w:t>Da er mit dem Betreuer nicht klarkommt, haut er stillschweigend ab und reist allein durch die Bretagne. Weder seine Eltern noch seine Freunde wissen, wo er sich aufhält. Auf diesen spannenden und ungeplanten Etappen seiner Reise lernt er nicht nur die unterschiedlichsten Personen, sondern auch sich selbst kennen, indem er sich gedanklich mit sich selbst, seiner Familiensituation – getrenntlebende Eltern – auseinandersetzt.</w:t>
      </w:r>
    </w:p>
    <w:p w:rsidR="00313116" w:rsidRPr="00FF450C" w:rsidRDefault="00313116" w:rsidP="00313116">
      <w:pPr>
        <w:spacing w:before="240"/>
        <w:ind w:right="147"/>
        <w:jc w:val="both"/>
        <w:rPr>
          <w:rFonts w:asciiTheme="minorHAnsi" w:hAnsiTheme="minorHAnsi"/>
          <w:sz w:val="32"/>
          <w:szCs w:val="32"/>
        </w:rPr>
      </w:pPr>
      <w:r w:rsidRPr="00FF450C">
        <w:rPr>
          <w:rFonts w:asciiTheme="minorHAnsi" w:hAnsiTheme="minorHAnsi"/>
          <w:color w:val="5B9BD5" w:themeColor="accent1"/>
          <w:sz w:val="32"/>
          <w:szCs w:val="32"/>
          <w:u w:val="single"/>
        </w:rPr>
        <w:t>Zielgruppe:</w:t>
      </w:r>
      <w:r w:rsidRPr="00FF450C">
        <w:rPr>
          <w:rFonts w:asciiTheme="minorHAnsi" w:hAnsiTheme="minorHAnsi"/>
          <w:sz w:val="32"/>
          <w:szCs w:val="32"/>
        </w:rPr>
        <w:tab/>
      </w:r>
      <w:r w:rsidRPr="00FF450C">
        <w:rPr>
          <w:rFonts w:asciiTheme="minorHAnsi" w:hAnsiTheme="minorHAnsi"/>
          <w:sz w:val="32"/>
          <w:szCs w:val="32"/>
        </w:rPr>
        <w:tab/>
        <w:t>spricht Mädchen und Jungen an</w:t>
      </w:r>
    </w:p>
    <w:p w:rsidR="00313116" w:rsidRPr="00FF450C" w:rsidRDefault="00313116" w:rsidP="00313116">
      <w:pPr>
        <w:spacing w:before="240"/>
        <w:ind w:right="147"/>
        <w:jc w:val="both"/>
        <w:rPr>
          <w:rFonts w:asciiTheme="minorHAnsi" w:hAnsiTheme="minorHAnsi"/>
          <w:sz w:val="32"/>
          <w:szCs w:val="32"/>
        </w:rPr>
      </w:pPr>
      <w:r w:rsidRPr="00FF450C">
        <w:rPr>
          <w:rFonts w:asciiTheme="minorHAnsi" w:hAnsiTheme="minorHAnsi"/>
          <w:color w:val="5B9BD5" w:themeColor="accent1"/>
          <w:sz w:val="32"/>
          <w:szCs w:val="32"/>
          <w:u w:val="single"/>
        </w:rPr>
        <w:t>Themenfelder:</w:t>
      </w:r>
      <w:r w:rsidRPr="00FF450C">
        <w:rPr>
          <w:rFonts w:asciiTheme="minorHAnsi" w:hAnsiTheme="minorHAnsi"/>
          <w:sz w:val="32"/>
          <w:szCs w:val="32"/>
        </w:rPr>
        <w:tab/>
      </w:r>
      <w:r w:rsidRPr="00FF450C">
        <w:rPr>
          <w:rFonts w:asciiTheme="minorHAnsi" w:hAnsiTheme="minorHAnsi"/>
          <w:sz w:val="32"/>
          <w:szCs w:val="32"/>
        </w:rPr>
        <w:tab/>
        <w:t>Bretagne, Ferienlager, Freundschaft, Familiensituation</w:t>
      </w:r>
    </w:p>
    <w:p w:rsidR="00313116" w:rsidRPr="00FF450C" w:rsidRDefault="00313116" w:rsidP="00313116">
      <w:pPr>
        <w:spacing w:before="240"/>
        <w:ind w:right="147"/>
        <w:jc w:val="both"/>
        <w:rPr>
          <w:rFonts w:asciiTheme="minorHAnsi" w:hAnsiTheme="minorHAnsi"/>
          <w:sz w:val="32"/>
          <w:szCs w:val="32"/>
        </w:rPr>
      </w:pPr>
      <w:r w:rsidRPr="00FF450C">
        <w:rPr>
          <w:rFonts w:asciiTheme="minorHAnsi" w:hAnsiTheme="minorHAnsi"/>
          <w:color w:val="5B9BD5" w:themeColor="accent1"/>
          <w:sz w:val="32"/>
          <w:szCs w:val="32"/>
          <w:u w:val="single"/>
        </w:rPr>
        <w:t>Wortschatz:</w:t>
      </w:r>
      <w:r w:rsidRPr="00FF450C">
        <w:rPr>
          <w:rFonts w:asciiTheme="minorHAnsi" w:hAnsiTheme="minorHAnsi"/>
          <w:sz w:val="32"/>
          <w:szCs w:val="32"/>
        </w:rPr>
        <w:tab/>
      </w:r>
      <w:r w:rsidRPr="00FF450C">
        <w:rPr>
          <w:rFonts w:asciiTheme="minorHAnsi" w:hAnsiTheme="minorHAnsi"/>
          <w:sz w:val="32"/>
          <w:szCs w:val="32"/>
        </w:rPr>
        <w:tab/>
        <w:t xml:space="preserve">aus den Bereichen Reisen, Bretagne, Freundschaft, </w:t>
      </w:r>
      <w:r w:rsidR="00FF450C">
        <w:rPr>
          <w:rFonts w:asciiTheme="minorHAnsi" w:hAnsiTheme="minorHAnsi"/>
          <w:sz w:val="32"/>
          <w:szCs w:val="32"/>
        </w:rPr>
        <w:tab/>
      </w:r>
      <w:r w:rsidR="00FF450C">
        <w:rPr>
          <w:rFonts w:asciiTheme="minorHAnsi" w:hAnsiTheme="minorHAnsi"/>
          <w:sz w:val="32"/>
          <w:szCs w:val="32"/>
        </w:rPr>
        <w:tab/>
      </w:r>
      <w:r w:rsidR="00FF450C">
        <w:rPr>
          <w:rFonts w:asciiTheme="minorHAnsi" w:hAnsiTheme="minorHAnsi"/>
          <w:sz w:val="32"/>
          <w:szCs w:val="32"/>
        </w:rPr>
        <w:tab/>
      </w:r>
      <w:r w:rsidR="00FF450C">
        <w:rPr>
          <w:rFonts w:asciiTheme="minorHAnsi" w:hAnsiTheme="minorHAnsi"/>
          <w:sz w:val="32"/>
          <w:szCs w:val="32"/>
        </w:rPr>
        <w:tab/>
      </w:r>
      <w:r w:rsidR="00FF450C">
        <w:rPr>
          <w:rFonts w:asciiTheme="minorHAnsi" w:hAnsiTheme="minorHAnsi"/>
          <w:sz w:val="32"/>
          <w:szCs w:val="32"/>
        </w:rPr>
        <w:tab/>
      </w:r>
      <w:r w:rsidRPr="00FF450C">
        <w:rPr>
          <w:rFonts w:asciiTheme="minorHAnsi" w:hAnsiTheme="minorHAnsi"/>
          <w:sz w:val="32"/>
          <w:szCs w:val="32"/>
        </w:rPr>
        <w:t>Gefühle</w:t>
      </w:r>
    </w:p>
    <w:p w:rsidR="00FF450C" w:rsidRPr="00FF450C" w:rsidRDefault="00FF450C" w:rsidP="00313116">
      <w:pPr>
        <w:spacing w:before="240"/>
        <w:ind w:right="147"/>
        <w:jc w:val="both"/>
        <w:rPr>
          <w:rFonts w:asciiTheme="minorHAnsi" w:hAnsiTheme="minorHAnsi"/>
          <w:sz w:val="32"/>
          <w:szCs w:val="32"/>
          <w:u w:val="single"/>
        </w:rPr>
      </w:pPr>
    </w:p>
    <w:p w:rsidR="00313116" w:rsidRPr="00FF450C" w:rsidRDefault="00313116" w:rsidP="00313116">
      <w:pPr>
        <w:spacing w:before="240"/>
        <w:ind w:right="147"/>
        <w:jc w:val="both"/>
        <w:rPr>
          <w:rFonts w:asciiTheme="minorHAnsi" w:hAnsiTheme="minorHAnsi"/>
          <w:sz w:val="32"/>
          <w:szCs w:val="32"/>
        </w:rPr>
      </w:pPr>
      <w:r w:rsidRPr="00FF450C">
        <w:rPr>
          <w:rFonts w:asciiTheme="minorHAnsi" w:hAnsiTheme="minorHAnsi"/>
          <w:color w:val="5B9BD5" w:themeColor="accent1"/>
          <w:sz w:val="32"/>
          <w:szCs w:val="32"/>
          <w:u w:val="single"/>
        </w:rPr>
        <w:lastRenderedPageBreak/>
        <w:t>Hinweise:</w:t>
      </w:r>
    </w:p>
    <w:p w:rsidR="00313116" w:rsidRPr="00FF450C" w:rsidRDefault="00313116" w:rsidP="00313116">
      <w:pPr>
        <w:ind w:right="147"/>
        <w:rPr>
          <w:rFonts w:asciiTheme="minorHAnsi" w:hAnsiTheme="minorHAnsi"/>
          <w:sz w:val="32"/>
          <w:szCs w:val="32"/>
        </w:rPr>
      </w:pPr>
      <w:r w:rsidRPr="00FF450C">
        <w:rPr>
          <w:rFonts w:asciiTheme="minorHAnsi" w:hAnsiTheme="minorHAnsi"/>
          <w:sz w:val="32"/>
          <w:szCs w:val="32"/>
        </w:rPr>
        <w:t xml:space="preserve">Neben einer kostenlosen Audiodatei stehen, ebenfalls kostenlos, eine ganze Reihe von Kopiervorlagen mit Lösungen zur Verfügung. Enthalten sind unterschiedliche Aufgaben zu den Kompetenzbereichen Leseverstehen, Sprechen und Schreiben, sowie zur Grammatik. </w:t>
      </w:r>
    </w:p>
    <w:p w:rsidR="00313116" w:rsidRPr="00313116" w:rsidRDefault="00313116" w:rsidP="00313116">
      <w:pPr>
        <w:ind w:right="147"/>
        <w:jc w:val="both"/>
        <w:rPr>
          <w:rFonts w:asciiTheme="minorHAnsi" w:hAnsiTheme="minorHAnsi"/>
          <w:sz w:val="22"/>
        </w:rPr>
      </w:pPr>
    </w:p>
    <w:p w:rsidR="00313116" w:rsidRPr="0070034F" w:rsidRDefault="00313116" w:rsidP="00313116">
      <w:pPr>
        <w:ind w:right="147"/>
        <w:jc w:val="both"/>
        <w:rPr>
          <w:rFonts w:asciiTheme="minorHAnsi" w:hAnsiTheme="minorHAnsi"/>
          <w:sz w:val="32"/>
          <w:szCs w:val="32"/>
        </w:rPr>
      </w:pPr>
      <w:r w:rsidRPr="0070034F">
        <w:rPr>
          <w:rFonts w:asciiTheme="minorHAnsi" w:hAnsiTheme="minorHAnsi"/>
          <w:sz w:val="32"/>
          <w:szCs w:val="32"/>
        </w:rPr>
        <w:t>Mit dieser Lektüre können die Unité 5 und das Module E des Schülerbuchs À plus! 3 ersetzt werden.</w:t>
      </w:r>
    </w:p>
    <w:p w:rsidR="00313116" w:rsidRPr="0070034F" w:rsidRDefault="00313116" w:rsidP="00313116">
      <w:pPr>
        <w:ind w:right="147"/>
        <w:jc w:val="both"/>
        <w:rPr>
          <w:rFonts w:asciiTheme="minorHAnsi" w:hAnsiTheme="minorHAnsi"/>
          <w:sz w:val="32"/>
          <w:szCs w:val="32"/>
        </w:rPr>
      </w:pPr>
    </w:p>
    <w:p w:rsidR="00313116" w:rsidRPr="0070034F" w:rsidRDefault="00313116" w:rsidP="00313116">
      <w:pPr>
        <w:ind w:right="147"/>
        <w:rPr>
          <w:rFonts w:asciiTheme="minorHAnsi" w:hAnsiTheme="minorHAnsi"/>
          <w:sz w:val="32"/>
          <w:szCs w:val="32"/>
        </w:rPr>
      </w:pPr>
      <w:r w:rsidRPr="0070034F">
        <w:rPr>
          <w:rFonts w:asciiTheme="minorHAnsi" w:hAnsiTheme="minorHAnsi"/>
          <w:sz w:val="32"/>
          <w:szCs w:val="32"/>
        </w:rPr>
        <w:t xml:space="preserve">Bei der Arbeit mit </w:t>
      </w:r>
      <w:proofErr w:type="spellStart"/>
      <w:r w:rsidRPr="0070034F">
        <w:rPr>
          <w:rFonts w:asciiTheme="minorHAnsi" w:hAnsiTheme="minorHAnsi"/>
          <w:sz w:val="32"/>
          <w:szCs w:val="32"/>
        </w:rPr>
        <w:t>Découvertes</w:t>
      </w:r>
      <w:proofErr w:type="spellEnd"/>
      <w:r w:rsidRPr="0070034F">
        <w:rPr>
          <w:rFonts w:asciiTheme="minorHAnsi" w:hAnsiTheme="minorHAnsi"/>
          <w:sz w:val="32"/>
          <w:szCs w:val="32"/>
        </w:rPr>
        <w:t xml:space="preserve"> kann die Lektüre z.B. nach Unité 1 oder nach Unité 3 eingesetzt werden.</w:t>
      </w:r>
    </w:p>
    <w:p w:rsidR="00EC60B7" w:rsidRDefault="00EC60B7">
      <w:bookmarkStart w:id="3" w:name="_GoBack"/>
      <w:bookmarkEnd w:id="3"/>
    </w:p>
    <w:sectPr w:rsidR="00EC60B7" w:rsidSect="006155AE">
      <w:pgSz w:w="12240" w:h="15840"/>
      <w:pgMar w:top="851" w:right="567"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C509BE"/>
    <w:multiLevelType w:val="multilevel"/>
    <w:tmpl w:val="254E6E5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berschrift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19"/>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410C"/>
    <w:rsid w:val="000608BF"/>
    <w:rsid w:val="00313116"/>
    <w:rsid w:val="00512870"/>
    <w:rsid w:val="006155AE"/>
    <w:rsid w:val="0070034F"/>
    <w:rsid w:val="00824B01"/>
    <w:rsid w:val="00872A98"/>
    <w:rsid w:val="008A7A26"/>
    <w:rsid w:val="00931ABC"/>
    <w:rsid w:val="00A455BA"/>
    <w:rsid w:val="00A75427"/>
    <w:rsid w:val="00AA7D50"/>
    <w:rsid w:val="00B05EE2"/>
    <w:rsid w:val="00B2410C"/>
    <w:rsid w:val="00D37149"/>
    <w:rsid w:val="00E059DC"/>
    <w:rsid w:val="00EC60B7"/>
    <w:rsid w:val="00FF450C"/>
  </w:rsids>
  <m:mathPr>
    <m:mathFont m:val="Cambria Math"/>
    <m:brkBin m:val="before"/>
    <m:brkBinSub m:val="--"/>
    <m:smallFrac m:val="0"/>
    <m:dispDef/>
    <m:lMargin m:val="0"/>
    <m:rMargin m:val="0"/>
    <m:defJc m:val="centerGroup"/>
    <m:wrapIndent m:val="1440"/>
    <m:intLim m:val="subSup"/>
    <m:naryLim m:val="undOvr"/>
  </m:mathPr>
  <w:themeFontLang w:val="en-US" w:eastAsia="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C58AE5A-1A5C-419D-82F8-20C7B61BA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imes New Roman" w:cs="Times New Roman"/>
        <w:sz w:val="22"/>
        <w:szCs w:val="22"/>
        <w:lang w:val="de-DE" w:eastAsia="de-DE"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Standard">
    <w:name w:val="Normal"/>
    <w:qFormat/>
    <w:rsid w:val="00A455BA"/>
    <w:pPr>
      <w:spacing w:after="0" w:line="240" w:lineRule="auto"/>
    </w:pPr>
    <w:rPr>
      <w:rFonts w:ascii="Arial" w:hAnsi="Arial"/>
      <w:sz w:val="24"/>
    </w:rPr>
  </w:style>
  <w:style w:type="paragraph" w:styleId="berschrift3">
    <w:name w:val="heading 3"/>
    <w:basedOn w:val="Standard"/>
    <w:next w:val="Standard"/>
    <w:link w:val="berschrift3Zchn"/>
    <w:autoRedefine/>
    <w:uiPriority w:val="9"/>
    <w:unhideWhenUsed/>
    <w:qFormat/>
    <w:rsid w:val="00313116"/>
    <w:pPr>
      <w:keepNext/>
      <w:keepLines/>
      <w:numPr>
        <w:ilvl w:val="2"/>
        <w:numId w:val="1"/>
      </w:numPr>
      <w:spacing w:before="120" w:after="120" w:line="259" w:lineRule="auto"/>
      <w:ind w:left="1225" w:hanging="505"/>
      <w:outlineLvl w:val="2"/>
    </w:pPr>
    <w:rPr>
      <w:rFonts w:asciiTheme="majorHAnsi" w:eastAsiaTheme="majorEastAsia" w:hAnsiTheme="majorHAnsi" w:cstheme="majorBidi"/>
      <w:i/>
      <w:szCs w:val="24"/>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313116"/>
    <w:rPr>
      <w:rFonts w:asciiTheme="majorHAnsi" w:eastAsiaTheme="majorEastAsia" w:hAnsiTheme="majorHAnsi" w:cstheme="majorBidi"/>
      <w:i/>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224</Words>
  <Characters>1418</Characters>
  <Application>Microsoft Office Word</Application>
  <DocSecurity>0</DocSecurity>
  <Lines>11</Lines>
  <Paragraphs>3</Paragraphs>
  <ScaleCrop>false</ScaleCrop>
  <Company/>
  <LinksUpToDate>false</LinksUpToDate>
  <CharactersWithSpaces>1639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Riko Schmid</dc:creator>
  <cp:keywords/>
  <dc:description/>
  <cp:lastModifiedBy>Riko Schmid</cp:lastModifiedBy>
  <cp:revision>6</cp:revision>
  <dcterms:created xsi:type="dcterms:W3CDTF">2016-11-14T14:02:00Z</dcterms:created>
  <dcterms:modified xsi:type="dcterms:W3CDTF">2016-11-15T17:08:00Z</dcterms:modified>
</cp:coreProperties>
</file>