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94A6F6" w14:textId="77777777" w:rsidR="00416CC7" w:rsidRDefault="0063654B">
      <w:pPr>
        <w:pStyle w:val="0ueberschrift1"/>
        <w:spacing w:line="240" w:lineRule="auto"/>
        <w:rPr>
          <w:rFonts w:asciiTheme="minorHAnsi" w:hAnsiTheme="minorHAnsi" w:cstheme="minorHAnsi"/>
          <w:sz w:val="40"/>
          <w:szCs w:val="40"/>
        </w:rPr>
      </w:pPr>
      <w:bookmarkStart w:id="0" w:name="_Toc454973386"/>
      <w:r>
        <w:rPr>
          <w:rFonts w:asciiTheme="minorHAnsi" w:hAnsiTheme="minorHAnsi" w:cstheme="minorHAnsi"/>
          <w:sz w:val="40"/>
          <w:szCs w:val="40"/>
        </w:rPr>
        <w:t>Geschichte – Klasse 11.</w:t>
      </w:r>
      <w:bookmarkEnd w:id="0"/>
      <w:r>
        <w:rPr>
          <w:rFonts w:asciiTheme="minorHAnsi" w:hAnsiTheme="minorHAnsi" w:cstheme="minorHAnsi"/>
          <w:sz w:val="40"/>
          <w:szCs w:val="40"/>
        </w:rPr>
        <w:t>1</w:t>
      </w:r>
    </w:p>
    <w:tbl>
      <w:tblPr>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06"/>
        <w:gridCol w:w="5102"/>
        <w:gridCol w:w="5385"/>
        <w:gridCol w:w="2695"/>
      </w:tblGrid>
      <w:tr w:rsidR="00416CC7" w14:paraId="754022E2" w14:textId="77777777">
        <w:tc>
          <w:tcPr>
            <w:tcW w:w="1558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2D5D913" w14:textId="77777777" w:rsidR="00416CC7" w:rsidRDefault="0063654B">
            <w:pPr>
              <w:spacing w:before="120" w:after="120" w:line="240" w:lineRule="auto"/>
              <w:jc w:val="center"/>
              <w:outlineLvl w:val="0"/>
              <w:rPr>
                <w:rFonts w:asciiTheme="minorHAnsi" w:eastAsia="Calibri" w:hAnsiTheme="minorHAnsi" w:cstheme="minorHAnsi"/>
                <w:b/>
                <w:sz w:val="28"/>
                <w:szCs w:val="28"/>
              </w:rPr>
            </w:pPr>
            <w:bookmarkStart w:id="1" w:name="_Toc454973387"/>
            <w:r>
              <w:rPr>
                <w:rFonts w:asciiTheme="minorHAnsi" w:eastAsia="Calibri" w:hAnsiTheme="minorHAnsi" w:cstheme="minorHAnsi"/>
                <w:b/>
                <w:sz w:val="28"/>
                <w:szCs w:val="28"/>
              </w:rPr>
              <w:t xml:space="preserve">3.4.2. </w:t>
            </w:r>
            <w:bookmarkEnd w:id="1"/>
            <w:r>
              <w:rPr>
                <w:rFonts w:asciiTheme="minorHAnsi" w:eastAsia="Calibri" w:hAnsiTheme="minorHAnsi" w:cstheme="minorHAnsi"/>
                <w:b/>
                <w:sz w:val="28"/>
                <w:szCs w:val="28"/>
              </w:rPr>
              <w:t>Wege in die Moderne</w:t>
            </w:r>
          </w:p>
          <w:p w14:paraId="50F58019" w14:textId="77777777" w:rsidR="00416CC7" w:rsidRDefault="0063654B">
            <w:pPr>
              <w:spacing w:before="120" w:after="120" w:line="240" w:lineRule="auto"/>
              <w:jc w:val="center"/>
              <w:outlineLvl w:val="0"/>
              <w:rPr>
                <w:rFonts w:asciiTheme="minorHAnsi" w:eastAsia="Calibri" w:hAnsiTheme="minorHAnsi" w:cstheme="minorHAnsi"/>
                <w:b/>
                <w:sz w:val="24"/>
              </w:rPr>
            </w:pPr>
            <w:r>
              <w:rPr>
                <w:rFonts w:asciiTheme="minorHAnsi" w:eastAsia="Calibri" w:hAnsiTheme="minorHAnsi" w:cstheme="minorHAnsi"/>
                <w:b/>
                <w:sz w:val="28"/>
                <w:szCs w:val="28"/>
              </w:rPr>
              <w:t>75 Einzelstunden</w:t>
            </w:r>
          </w:p>
        </w:tc>
      </w:tr>
      <w:tr w:rsidR="00416CC7" w14:paraId="36375DB4" w14:textId="77777777">
        <w:tc>
          <w:tcPr>
            <w:tcW w:w="1558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8873635" w14:textId="77777777" w:rsidR="00416CC7" w:rsidRDefault="0063654B">
            <w:pPr>
              <w:spacing w:before="120" w:after="120" w:line="240" w:lineRule="auto"/>
              <w:rPr>
                <w:rFonts w:asciiTheme="minorHAnsi" w:eastAsia="Calibri" w:hAnsiTheme="minorHAnsi" w:cstheme="minorHAnsi"/>
                <w:b/>
                <w:sz w:val="24"/>
              </w:rPr>
            </w:pPr>
            <w:r>
              <w:rPr>
                <w:rFonts w:asciiTheme="minorHAnsi" w:eastAsia="Calibri" w:hAnsiTheme="minorHAnsi" w:cstheme="minorHAnsi"/>
                <w:b/>
                <w:sz w:val="24"/>
              </w:rPr>
              <w:t>Übergeordnete Kompetenzbeschreibung: Die Schülerinnen und Schüler können Modernisierungsprozesse innerhalb und außerhalb Europas seit dem ausgehenden 18. Jahrhundert analysieren und deren Bedeutung für die Gegenwart beurteilen.</w:t>
            </w:r>
          </w:p>
        </w:tc>
      </w:tr>
      <w:tr w:rsidR="00416CC7" w14:paraId="496E2685" w14:textId="77777777">
        <w:tc>
          <w:tcPr>
            <w:tcW w:w="2405" w:type="dxa"/>
            <w:tcBorders>
              <w:top w:val="single" w:sz="4" w:space="0" w:color="000000"/>
              <w:left w:val="single" w:sz="4" w:space="0" w:color="000000"/>
              <w:bottom w:val="single" w:sz="4" w:space="0" w:color="000000"/>
              <w:right w:val="single" w:sz="4" w:space="0" w:color="000000"/>
            </w:tcBorders>
            <w:shd w:val="clear" w:color="auto" w:fill="F59D1E"/>
          </w:tcPr>
          <w:p w14:paraId="0512A30D" w14:textId="77777777" w:rsidR="00416CC7" w:rsidRDefault="0063654B">
            <w:pPr>
              <w:spacing w:line="240" w:lineRule="auto"/>
              <w:jc w:val="center"/>
              <w:rPr>
                <w:rFonts w:asciiTheme="minorHAnsi" w:hAnsiTheme="minorHAnsi" w:cstheme="minorHAnsi"/>
                <w:b/>
                <w:color w:val="FFFFFF" w:themeColor="background1"/>
                <w:sz w:val="24"/>
              </w:rPr>
            </w:pPr>
            <w:r>
              <w:rPr>
                <w:rFonts w:asciiTheme="minorHAnsi" w:hAnsiTheme="minorHAnsi" w:cstheme="minorHAnsi"/>
                <w:b/>
                <w:color w:val="FFFFFF" w:themeColor="background1"/>
                <w:sz w:val="24"/>
              </w:rPr>
              <w:t>Prozessbezogene Kompetenzen</w:t>
            </w:r>
          </w:p>
        </w:tc>
        <w:tc>
          <w:tcPr>
            <w:tcW w:w="5102" w:type="dxa"/>
            <w:tcBorders>
              <w:top w:val="single" w:sz="4" w:space="0" w:color="000000"/>
              <w:left w:val="single" w:sz="4" w:space="0" w:color="000000"/>
              <w:bottom w:val="single" w:sz="4" w:space="0" w:color="000000"/>
              <w:right w:val="single" w:sz="4" w:space="0" w:color="000000"/>
            </w:tcBorders>
            <w:shd w:val="clear" w:color="auto" w:fill="B70017"/>
          </w:tcPr>
          <w:p w14:paraId="3705E956" w14:textId="77777777" w:rsidR="00416CC7" w:rsidRDefault="0063654B">
            <w:pPr>
              <w:spacing w:line="240" w:lineRule="auto"/>
              <w:jc w:val="center"/>
              <w:rPr>
                <w:rFonts w:asciiTheme="minorHAnsi" w:hAnsiTheme="minorHAnsi" w:cstheme="minorHAnsi"/>
                <w:b/>
                <w:sz w:val="24"/>
              </w:rPr>
            </w:pPr>
            <w:r>
              <w:rPr>
                <w:rFonts w:asciiTheme="minorHAnsi" w:hAnsiTheme="minorHAnsi" w:cstheme="minorHAnsi"/>
                <w:b/>
                <w:sz w:val="24"/>
              </w:rPr>
              <w:t>Inhaltsbezogene Kompetenzen</w:t>
            </w:r>
          </w:p>
        </w:tc>
        <w:tc>
          <w:tcPr>
            <w:tcW w:w="5385" w:type="dxa"/>
            <w:tcBorders>
              <w:top w:val="single" w:sz="4" w:space="0" w:color="000000"/>
              <w:left w:val="single" w:sz="4" w:space="0" w:color="000000"/>
              <w:bottom w:val="single" w:sz="4" w:space="0" w:color="000000"/>
              <w:right w:val="single" w:sz="4" w:space="0" w:color="000000"/>
            </w:tcBorders>
            <w:shd w:val="clear" w:color="auto" w:fill="D9D9D9"/>
          </w:tcPr>
          <w:p w14:paraId="78D56A3F" w14:textId="77777777" w:rsidR="00416CC7" w:rsidRDefault="0063654B">
            <w:pPr>
              <w:spacing w:line="240" w:lineRule="auto"/>
              <w:jc w:val="center"/>
              <w:rPr>
                <w:rFonts w:asciiTheme="minorHAnsi" w:hAnsiTheme="minorHAnsi" w:cstheme="minorHAnsi"/>
                <w:b/>
                <w:sz w:val="24"/>
              </w:rPr>
            </w:pPr>
            <w:r>
              <w:rPr>
                <w:rFonts w:asciiTheme="minorHAnsi" w:hAnsiTheme="minorHAnsi" w:cstheme="minorHAnsi"/>
                <w:b/>
                <w:sz w:val="24"/>
              </w:rPr>
              <w:t>Konkretisierung, Vorgehen im Unterricht</w:t>
            </w:r>
          </w:p>
        </w:tc>
        <w:tc>
          <w:tcPr>
            <w:tcW w:w="2695" w:type="dxa"/>
            <w:tcBorders>
              <w:top w:val="single" w:sz="4" w:space="0" w:color="000000"/>
              <w:left w:val="single" w:sz="4" w:space="0" w:color="000000"/>
              <w:bottom w:val="single" w:sz="4" w:space="0" w:color="000000"/>
              <w:right w:val="single" w:sz="4" w:space="0" w:color="000000"/>
            </w:tcBorders>
            <w:shd w:val="clear" w:color="auto" w:fill="D9D9D9"/>
          </w:tcPr>
          <w:p w14:paraId="2E59E335" w14:textId="77777777" w:rsidR="00416CC7" w:rsidRDefault="0063654B">
            <w:pPr>
              <w:spacing w:line="240" w:lineRule="auto"/>
              <w:jc w:val="center"/>
              <w:rPr>
                <w:rFonts w:asciiTheme="minorHAnsi" w:hAnsiTheme="minorHAnsi" w:cstheme="minorHAnsi"/>
                <w:b/>
                <w:sz w:val="24"/>
              </w:rPr>
            </w:pPr>
            <w:r>
              <w:rPr>
                <w:rFonts w:asciiTheme="minorHAnsi" w:hAnsiTheme="minorHAnsi" w:cstheme="minorHAnsi"/>
                <w:b/>
                <w:sz w:val="24"/>
              </w:rPr>
              <w:t>Ergänzende Hinweise Arbeitsmittel, Organisation, Verweise</w:t>
            </w:r>
          </w:p>
        </w:tc>
      </w:tr>
      <w:tr w:rsidR="00416CC7" w14:paraId="6B63E23E"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21C893FC"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26E1F1F5" w14:textId="77777777" w:rsidR="00416CC7" w:rsidRDefault="00416CC7">
            <w:pPr>
              <w:spacing w:line="240" w:lineRule="auto"/>
              <w:rPr>
                <w:rFonts w:asciiTheme="minorHAnsi" w:hAnsiTheme="minorHAnsi" w:cstheme="minorHAnsi"/>
                <w:sz w:val="24"/>
              </w:rPr>
            </w:pPr>
          </w:p>
          <w:p w14:paraId="450BFB73" w14:textId="77777777" w:rsidR="00416CC7" w:rsidRDefault="00416CC7">
            <w:pPr>
              <w:spacing w:line="240" w:lineRule="auto"/>
              <w:rPr>
                <w:rFonts w:asciiTheme="minorHAnsi" w:hAnsiTheme="minorHAnsi" w:cstheme="minorHAnsi"/>
                <w:sz w:val="24"/>
              </w:rPr>
            </w:pPr>
          </w:p>
          <w:p w14:paraId="77BA5480" w14:textId="77777777" w:rsidR="00416CC7" w:rsidRDefault="00416CC7">
            <w:pPr>
              <w:spacing w:line="240" w:lineRule="auto"/>
              <w:rPr>
                <w:rFonts w:asciiTheme="minorHAnsi" w:hAnsiTheme="minorHAnsi" w:cstheme="minorHAnsi"/>
                <w:sz w:val="24"/>
              </w:rPr>
            </w:pPr>
          </w:p>
          <w:p w14:paraId="424897A7" w14:textId="77777777" w:rsidR="00416CC7" w:rsidRDefault="00416CC7">
            <w:pPr>
              <w:spacing w:line="240" w:lineRule="auto"/>
              <w:rPr>
                <w:rFonts w:asciiTheme="minorHAnsi" w:hAnsiTheme="minorHAnsi" w:cstheme="minorHAnsi"/>
                <w:sz w:val="24"/>
              </w:rPr>
            </w:pPr>
          </w:p>
          <w:p w14:paraId="75EEC3E5" w14:textId="77777777" w:rsidR="00416CC7" w:rsidRDefault="00416CC7">
            <w:pPr>
              <w:spacing w:line="240" w:lineRule="auto"/>
              <w:rPr>
                <w:rFonts w:asciiTheme="minorHAnsi" w:hAnsiTheme="minorHAnsi" w:cstheme="minorHAnsi"/>
                <w:sz w:val="24"/>
              </w:rPr>
            </w:pPr>
          </w:p>
          <w:p w14:paraId="63DE2D69" w14:textId="77777777" w:rsidR="00416CC7" w:rsidRDefault="0063654B">
            <w:pPr>
              <w:spacing w:line="240" w:lineRule="auto"/>
              <w:rPr>
                <w:rFonts w:asciiTheme="minorHAnsi" w:hAnsiTheme="minorHAnsi" w:cstheme="minorHAnsi"/>
                <w:sz w:val="24"/>
              </w:rPr>
            </w:pPr>
            <w:r>
              <w:rPr>
                <w:rFonts w:asciiTheme="minorHAnsi" w:hAnsiTheme="minorHAnsi" w:cstheme="minorHAnsi"/>
                <w:sz w:val="24"/>
              </w:rPr>
              <w:t>(1) den Begriff der Modernisierung erläutern (Moderne, Modernisierung, Doppelrevolution: politische Revolution, Industrielle Revolution)</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5D8113D9" w14:textId="77777777" w:rsidR="00416CC7" w:rsidRDefault="0063654B">
            <w:pPr>
              <w:spacing w:line="240" w:lineRule="auto"/>
              <w:rPr>
                <w:rFonts w:asciiTheme="minorHAnsi" w:eastAsia="Calibri" w:hAnsiTheme="minorHAnsi" w:cstheme="minorHAnsi"/>
                <w:b/>
                <w:bCs/>
                <w:sz w:val="24"/>
                <w:u w:val="single"/>
              </w:rPr>
            </w:pPr>
            <w:r>
              <w:rPr>
                <w:rFonts w:asciiTheme="minorHAnsi" w:eastAsia="Calibri" w:hAnsiTheme="minorHAnsi" w:cstheme="minorHAnsi"/>
                <w:b/>
                <w:bCs/>
                <w:sz w:val="24"/>
                <w:u w:val="single"/>
              </w:rPr>
              <w:t xml:space="preserve">1.-2. Stunde: </w:t>
            </w:r>
          </w:p>
          <w:p w14:paraId="3BE34B97" w14:textId="77777777" w:rsidR="00416CC7" w:rsidRDefault="0063654B">
            <w:pPr>
              <w:spacing w:line="240" w:lineRule="auto"/>
              <w:rPr>
                <w:rFonts w:asciiTheme="minorHAnsi" w:eastAsia="Calibri" w:hAnsiTheme="minorHAnsi" w:cstheme="minorHAnsi"/>
                <w:b/>
                <w:bCs/>
                <w:sz w:val="24"/>
              </w:rPr>
            </w:pPr>
            <w:r>
              <w:rPr>
                <w:rFonts w:asciiTheme="minorHAnsi" w:eastAsia="Calibri" w:hAnsiTheme="minorHAnsi" w:cstheme="minorHAnsi"/>
                <w:b/>
                <w:bCs/>
                <w:sz w:val="24"/>
                <w:u w:val="single"/>
              </w:rPr>
              <w:t>Einführung in die Kursstufe</w:t>
            </w:r>
          </w:p>
          <w:p w14:paraId="19D7BEF1" w14:textId="77777777"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 Einführung in die Kursstufe: Was lerne ich in Geschichte? Einführung in das „historisches Denken“, prozessbezogene Kompetenzen</w:t>
            </w:r>
          </w:p>
          <w:p w14:paraId="04C4EA49" w14:textId="77777777" w:rsidR="00416CC7" w:rsidRDefault="0063654B">
            <w:pPr>
              <w:spacing w:line="240" w:lineRule="auto"/>
              <w:rPr>
                <w:rFonts w:asciiTheme="minorHAnsi" w:hAnsiTheme="minorHAnsi" w:cstheme="minorHAnsi"/>
                <w:sz w:val="24"/>
              </w:rPr>
            </w:pPr>
            <w:r>
              <w:rPr>
                <w:rFonts w:asciiTheme="minorHAnsi" w:hAnsiTheme="minorHAnsi" w:cstheme="minorHAnsi"/>
                <w:b/>
                <w:sz w:val="24"/>
                <w:u w:val="single"/>
              </w:rPr>
              <w:t>3.-5.Stunde: Einführung in 11.1. Wege in die westliche Moderne</w:t>
            </w:r>
            <w:r>
              <w:rPr>
                <w:rFonts w:asciiTheme="minorHAnsi" w:hAnsiTheme="minorHAnsi" w:cstheme="minorHAnsi"/>
                <w:sz w:val="24"/>
              </w:rPr>
              <w:t xml:space="preserve"> </w:t>
            </w:r>
          </w:p>
          <w:p w14:paraId="115CB7FB" w14:textId="77777777"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Annäherung an die „Moderne“: die Eisenbahn als Motor und Symbol der Moderne</w:t>
            </w:r>
          </w:p>
          <w:p w14:paraId="2D0ADA46" w14:textId="77777777" w:rsidR="00416CC7" w:rsidRDefault="0063654B">
            <w:pPr>
              <w:spacing w:line="240" w:lineRule="auto"/>
              <w:rPr>
                <w:rFonts w:asciiTheme="minorHAnsi" w:eastAsia="Calibri" w:hAnsiTheme="minorHAnsi" w:cstheme="minorHAnsi"/>
                <w:bCs/>
                <w:sz w:val="24"/>
              </w:rPr>
            </w:pPr>
            <w:r>
              <w:rPr>
                <w:rFonts w:asciiTheme="minorHAnsi" w:eastAsia="Calibri" w:hAnsiTheme="minorHAnsi" w:cstheme="minorHAnsi"/>
                <w:sz w:val="24"/>
                <w:lang w:val="en-US"/>
              </w:rPr>
              <w:t>- Entwicklung eines Begriffsrasters</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14646ADA" w14:textId="77777777" w:rsidR="00416CC7" w:rsidRDefault="00416CC7">
            <w:pPr>
              <w:spacing w:line="240" w:lineRule="auto"/>
              <w:rPr>
                <w:rFonts w:asciiTheme="minorHAnsi" w:hAnsiTheme="minorHAnsi" w:cstheme="minorHAnsi"/>
                <w:sz w:val="24"/>
              </w:rPr>
            </w:pPr>
          </w:p>
        </w:tc>
      </w:tr>
      <w:tr w:rsidR="00416CC7" w14:paraId="4659BEBC"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71EB5570"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6C399FB2" w14:textId="636FF655" w:rsidR="00416CC7" w:rsidRDefault="0049131F">
            <w:pPr>
              <w:spacing w:line="240" w:lineRule="auto"/>
              <w:rPr>
                <w:rFonts w:asciiTheme="minorHAnsi" w:hAnsiTheme="minorHAnsi" w:cstheme="minorHAnsi"/>
                <w:sz w:val="24"/>
              </w:rPr>
            </w:pPr>
            <w:r>
              <w:rPr>
                <w:rFonts w:asciiTheme="minorHAnsi" w:hAnsiTheme="minorHAnsi" w:cstheme="minorHAnsi"/>
                <w:sz w:val="24"/>
              </w:rPr>
              <w:t>(</w:t>
            </w:r>
            <w:r w:rsidR="0063654B">
              <w:rPr>
                <w:rFonts w:asciiTheme="minorHAnsi" w:hAnsiTheme="minorHAnsi" w:cstheme="minorHAnsi"/>
                <w:sz w:val="24"/>
              </w:rPr>
              <w:t>2) Voraussetzungen und Verlauf der europäischen Industrialisierung am Beispiel Englands und Deutschlands analysieren (... Verkehrsrevolution, ... Take off, Schrittmacherindustrie, Wirtschaftsliberalismus)</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79B07329" w14:textId="77777777" w:rsidR="00416CC7" w:rsidRDefault="0063654B">
            <w:pPr>
              <w:tabs>
                <w:tab w:val="left" w:pos="2496"/>
              </w:tabs>
              <w:snapToGrid w:val="0"/>
              <w:spacing w:line="240" w:lineRule="auto"/>
              <w:rPr>
                <w:rFonts w:asciiTheme="minorHAnsi" w:eastAsia="Calibri" w:hAnsiTheme="minorHAnsi" w:cstheme="minorHAnsi"/>
                <w:b/>
                <w:bCs/>
                <w:sz w:val="24"/>
                <w:u w:val="single"/>
              </w:rPr>
            </w:pPr>
            <w:r>
              <w:rPr>
                <w:rFonts w:asciiTheme="minorHAnsi" w:hAnsiTheme="minorHAnsi" w:cstheme="minorHAnsi"/>
                <w:b/>
                <w:bCs/>
                <w:sz w:val="24"/>
                <w:u w:val="single"/>
              </w:rPr>
              <w:t>6.-</w:t>
            </w:r>
            <w:r>
              <w:rPr>
                <w:rFonts w:asciiTheme="minorHAnsi" w:eastAsia="Calibri" w:hAnsiTheme="minorHAnsi" w:cstheme="minorHAnsi"/>
                <w:b/>
                <w:bCs/>
                <w:sz w:val="24"/>
                <w:u w:val="single"/>
              </w:rPr>
              <w:t>10. Stunde: Durchbruch der Industrialisierung in Europa – Ergebnis eines technischen Fortschritts oder neuen Denkens?</w:t>
            </w:r>
          </w:p>
          <w:p w14:paraId="013EE3B6" w14:textId="77777777"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xml:space="preserve">- Entwicklung der Eisenbahn/ Schwerindustrie (Statistiken) und ihre Folgen (Maschinisierung, Mobilität, Kommunikation, „Schrittmacherindustrie“) </w:t>
            </w:r>
          </w:p>
          <w:p w14:paraId="64B25B50" w14:textId="77777777" w:rsidR="00416CC7" w:rsidRDefault="0063654B">
            <w:pPr>
              <w:tabs>
                <w:tab w:val="left" w:pos="2496"/>
              </w:tabs>
              <w:snapToGrid w:val="0"/>
              <w:spacing w:line="240" w:lineRule="auto"/>
              <w:rPr>
                <w:rFonts w:ascii="Times New Roman" w:hAnsi="Times New Roman" w:cstheme="minorHAnsi"/>
                <w:b/>
                <w:bCs/>
                <w:sz w:val="24"/>
                <w:u w:val="single"/>
              </w:rPr>
            </w:pPr>
            <w:r>
              <w:rPr>
                <w:rFonts w:asciiTheme="minorHAnsi" w:hAnsiTheme="minorHAnsi" w:cstheme="minorHAnsi"/>
                <w:sz w:val="24"/>
              </w:rPr>
              <w:t>- der Wirtschaftsliberalismus als Beginn neuen Denkens (Adam Smith</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2965ED9F" w14:textId="77777777" w:rsidR="00416CC7" w:rsidRDefault="00416CC7">
            <w:pPr>
              <w:spacing w:line="240" w:lineRule="auto"/>
              <w:rPr>
                <w:rFonts w:asciiTheme="minorHAnsi" w:hAnsiTheme="minorHAnsi" w:cstheme="minorHAnsi"/>
                <w:sz w:val="24"/>
              </w:rPr>
            </w:pPr>
          </w:p>
        </w:tc>
      </w:tr>
      <w:tr w:rsidR="00416CC7" w14:paraId="0129111E"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7BF70131"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4DF5BF45" w14:textId="77777777" w:rsidR="00416CC7" w:rsidRDefault="0063654B">
            <w:pPr>
              <w:spacing w:line="240" w:lineRule="auto"/>
              <w:rPr>
                <w:rFonts w:asciiTheme="minorHAnsi" w:hAnsiTheme="minorHAnsi" w:cstheme="minorHAnsi"/>
                <w:sz w:val="24"/>
              </w:rPr>
            </w:pPr>
            <w:r>
              <w:rPr>
                <w:rFonts w:asciiTheme="minorHAnsi" w:hAnsiTheme="minorHAnsi" w:cstheme="minorHAnsi"/>
                <w:sz w:val="24"/>
              </w:rPr>
              <w:t xml:space="preserve">(2) Voraussetzungen und Verlauf der europäischen Industrialisierung am Beispiel Englands und Deutschlands analysieren (Industrialisierung, </w:t>
            </w:r>
            <w:r>
              <w:rPr>
                <w:rFonts w:asciiTheme="minorHAnsi" w:hAnsiTheme="minorHAnsi" w:cstheme="minorHAnsi"/>
                <w:sz w:val="24"/>
              </w:rPr>
              <w:lastRenderedPageBreak/>
              <w:t>Frühindustrialisierung, Hochindustrialisierung, Agrarrevolution, Verkehrsrevolution, Kommunikationsrevolution, Sektor, Take off, Schrittmacherindustrie, Wirtschaftsliberalismus)</w:t>
            </w:r>
          </w:p>
        </w:tc>
        <w:tc>
          <w:tcPr>
            <w:tcW w:w="53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78751" w14:textId="77777777" w:rsidR="00416CC7" w:rsidRDefault="0063654B">
            <w:pPr>
              <w:tabs>
                <w:tab w:val="left" w:pos="2496"/>
              </w:tabs>
              <w:snapToGrid w:val="0"/>
              <w:spacing w:line="240" w:lineRule="auto"/>
              <w:rPr>
                <w:rFonts w:asciiTheme="minorHAnsi" w:eastAsia="Calibri" w:hAnsiTheme="minorHAnsi" w:cstheme="minorHAnsi"/>
                <w:b/>
                <w:sz w:val="24"/>
                <w:u w:val="single"/>
              </w:rPr>
            </w:pPr>
            <w:r>
              <w:rPr>
                <w:rFonts w:asciiTheme="minorHAnsi" w:hAnsiTheme="minorHAnsi" w:cstheme="minorHAnsi"/>
                <w:b/>
                <w:bCs/>
                <w:sz w:val="24"/>
                <w:u w:val="single"/>
              </w:rPr>
              <w:lastRenderedPageBreak/>
              <w:t xml:space="preserve">11.-15. Stunde: </w:t>
            </w:r>
            <w:r>
              <w:rPr>
                <w:rFonts w:ascii="Calibri" w:hAnsi="Calibri" w:cs="Calibri"/>
                <w:b/>
                <w:sz w:val="24"/>
                <w:u w:val="single"/>
              </w:rPr>
              <w:t xml:space="preserve">Phasen </w:t>
            </w:r>
            <w:r>
              <w:rPr>
                <w:rFonts w:asciiTheme="minorHAnsi" w:eastAsia="Calibri" w:hAnsiTheme="minorHAnsi" w:cstheme="minorHAnsi"/>
                <w:b/>
                <w:sz w:val="24"/>
                <w:u w:val="single"/>
              </w:rPr>
              <w:t>der Industrialisierung: England und Deutschland im Vergleich</w:t>
            </w:r>
          </w:p>
          <w:p w14:paraId="06CF12AF" w14:textId="77777777" w:rsidR="00416CC7" w:rsidRDefault="0063654B">
            <w:pPr>
              <w:tabs>
                <w:tab w:val="left" w:pos="2496"/>
              </w:tabs>
              <w:snapToGrid w:val="0"/>
              <w:spacing w:line="240" w:lineRule="auto"/>
              <w:rPr>
                <w:rFonts w:asciiTheme="minorHAnsi" w:eastAsia="Calibri" w:hAnsiTheme="minorHAnsi" w:cstheme="minorHAnsi"/>
                <w:sz w:val="24"/>
              </w:rPr>
            </w:pPr>
            <w:r>
              <w:rPr>
                <w:rFonts w:asciiTheme="minorHAnsi" w:eastAsia="Calibri" w:hAnsiTheme="minorHAnsi" w:cstheme="minorHAnsi"/>
                <w:sz w:val="24"/>
              </w:rPr>
              <w:t xml:space="preserve">- England, Mutterland der Industrialisierung </w:t>
            </w:r>
          </w:p>
          <w:p w14:paraId="510C7866" w14:textId="77777777" w:rsidR="00416CC7" w:rsidRDefault="0063654B">
            <w:pPr>
              <w:tabs>
                <w:tab w:val="left" w:pos="2496"/>
              </w:tabs>
              <w:snapToGrid w:val="0"/>
              <w:spacing w:line="240" w:lineRule="auto"/>
              <w:rPr>
                <w:rFonts w:ascii="Calibri" w:hAnsi="Calibri" w:cs="Calibri"/>
                <w:sz w:val="18"/>
                <w:szCs w:val="18"/>
              </w:rPr>
            </w:pPr>
            <w:r>
              <w:rPr>
                <w:rFonts w:asciiTheme="minorHAnsi" w:eastAsia="Calibri" w:hAnsiTheme="minorHAnsi" w:cstheme="minorHAnsi"/>
                <w:sz w:val="24"/>
              </w:rPr>
              <w:lastRenderedPageBreak/>
              <w:t>- Deutschland – vom Spätzünder zum Senkrechtstarter</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6673BD11" w14:textId="77777777" w:rsidR="00416CC7" w:rsidRDefault="00416CC7">
            <w:pPr>
              <w:spacing w:line="240" w:lineRule="auto"/>
              <w:rPr>
                <w:rFonts w:asciiTheme="minorHAnsi" w:hAnsiTheme="minorHAnsi" w:cstheme="minorHAnsi"/>
                <w:sz w:val="24"/>
              </w:rPr>
            </w:pPr>
          </w:p>
        </w:tc>
      </w:tr>
      <w:tr w:rsidR="00416CC7" w14:paraId="12166ABD"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1F825A82"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66D6DFF4" w14:textId="77777777" w:rsidR="00416CC7" w:rsidRDefault="0063654B">
            <w:pPr>
              <w:spacing w:line="240" w:lineRule="auto"/>
              <w:rPr>
                <w:rFonts w:asciiTheme="minorHAnsi" w:hAnsiTheme="minorHAnsi" w:cstheme="minorHAnsi"/>
                <w:sz w:val="24"/>
              </w:rPr>
            </w:pPr>
            <w:bookmarkStart w:id="2" w:name="BP2016BW_ALLG_GYM_G_IK_11-12_02_00_05"/>
            <w:bookmarkStart w:id="3" w:name="anker3256254"/>
            <w:bookmarkEnd w:id="2"/>
            <w:bookmarkEnd w:id="3"/>
            <w:r>
              <w:rPr>
                <w:rFonts w:asciiTheme="minorHAnsi" w:hAnsiTheme="minorHAnsi" w:cstheme="minorHAnsi"/>
                <w:sz w:val="24"/>
              </w:rPr>
              <w:t>(5) die Auswirkungen der Industrialisierung auf die europäischen Gesellschaften analysieren und bewerten (Klassengesellschaft: Bourgeoisie, Proletariat</w:t>
            </w:r>
            <w:r w:rsidR="003F7941">
              <w:rPr>
                <w:rFonts w:asciiTheme="minorHAnsi" w:hAnsiTheme="minorHAnsi" w:cstheme="minorHAnsi"/>
                <w:sz w:val="24"/>
              </w:rPr>
              <w:t>;</w:t>
            </w:r>
            <w:r>
              <w:rPr>
                <w:rFonts w:asciiTheme="minorHAnsi" w:hAnsiTheme="minorHAnsi" w:cstheme="minorHAnsi"/>
                <w:sz w:val="24"/>
              </w:rPr>
              <w:t xml:space="preserve"> </w:t>
            </w:r>
            <w:r w:rsidR="003F7941">
              <w:rPr>
                <w:rFonts w:asciiTheme="minorHAnsi" w:hAnsiTheme="minorHAnsi" w:cstheme="minorHAnsi"/>
                <w:sz w:val="24"/>
              </w:rPr>
              <w:t>…</w:t>
            </w:r>
            <w:r>
              <w:rPr>
                <w:rFonts w:asciiTheme="minorHAnsi" w:hAnsiTheme="minorHAnsi" w:cstheme="minorHAnsi"/>
                <w:sz w:val="24"/>
              </w:rPr>
              <w:t xml:space="preserve"> bürgerliche Familie, proletarische Familie)</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5C5A77DB" w14:textId="77777777"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 xml:space="preserve">16.-20. Stunde: Die Industrialisierung – ein Fortschritt? </w:t>
            </w:r>
          </w:p>
          <w:p w14:paraId="15B4F769" w14:textId="77777777"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Auswirkungen der Industrialisierung auf die europäischen Gesellschaften: Lebens- und Arbeitsbedingungen in der Industriegesellschaft</w:t>
            </w:r>
          </w:p>
          <w:p w14:paraId="5A842B5E" w14:textId="77777777"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Von der Stände- zur Klassengesellschaft</w:t>
            </w:r>
          </w:p>
          <w:p w14:paraId="1B80A625" w14:textId="77777777"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sz w:val="24"/>
              </w:rPr>
              <w:t>- Lebens- und Arbeitsbedingungen in der Industriegesellschaft</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3172899F" w14:textId="77777777" w:rsidR="00416CC7" w:rsidRDefault="00416CC7">
            <w:pPr>
              <w:spacing w:line="240" w:lineRule="auto"/>
              <w:rPr>
                <w:rFonts w:asciiTheme="minorHAnsi" w:hAnsiTheme="minorHAnsi" w:cstheme="minorHAnsi"/>
                <w:sz w:val="24"/>
              </w:rPr>
            </w:pPr>
          </w:p>
        </w:tc>
      </w:tr>
      <w:tr w:rsidR="00416CC7" w14:paraId="1134D8A4"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01097D33"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6414CB44" w14:textId="77777777" w:rsidR="00416CC7" w:rsidRDefault="0063654B">
            <w:pPr>
              <w:spacing w:line="240" w:lineRule="auto"/>
              <w:rPr>
                <w:rFonts w:asciiTheme="minorHAnsi" w:hAnsiTheme="minorHAnsi" w:cstheme="minorHAnsi"/>
                <w:sz w:val="24"/>
              </w:rPr>
            </w:pPr>
            <w:r>
              <w:rPr>
                <w:rFonts w:asciiTheme="minorHAnsi" w:hAnsiTheme="minorHAnsi" w:cstheme="minorHAnsi"/>
                <w:sz w:val="24"/>
              </w:rPr>
              <w:t>(5) die Auswirkungen der Industrialisierung auf die europäischen Gesellschaften analysieren und bewerten (...Soziale Frage; Arbeiterbewegung: Reform, Revolution; Sozialistenverfolgung, staatliche Sozialpolitik; ...)</w:t>
            </w:r>
          </w:p>
          <w:p w14:paraId="0CC6E352" w14:textId="77777777" w:rsidR="00416CC7" w:rsidRDefault="0063654B">
            <w:pPr>
              <w:spacing w:line="240" w:lineRule="auto"/>
              <w:rPr>
                <w:rFonts w:asciiTheme="minorHAnsi" w:hAnsiTheme="minorHAnsi" w:cstheme="minorHAnsi"/>
                <w:sz w:val="24"/>
              </w:rPr>
            </w:pPr>
            <w:r>
              <w:rPr>
                <w:rFonts w:asciiTheme="minorHAnsi" w:hAnsiTheme="minorHAnsi" w:cstheme="minorHAnsi"/>
                <w:sz w:val="24"/>
              </w:rPr>
              <w:t>Wiederholung Standard 3.3.4 (2). die theoretischen Grundlagen des Marxismus und ihre Weiterentwicklung durch Lenin erläutern und bewerten (Historischer Materialismus, Klassenkampf, Bourgeoisie, Proletariat, Revolution, „Diktatur des Proletariats“, Sozialismus, Kommunismus, Marxismus, Leninismus, „Partei neuen Typs“)</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450B8A25" w14:textId="77777777"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21.-25. Stunde: Die soziale Frage</w:t>
            </w:r>
          </w:p>
          <w:p w14:paraId="66BF809C" w14:textId="77777777"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Wer löst die soziale Frage auf welche Weise? Antwortversuche des 19. Jahrhunderts auf dem Prüfstand</w:t>
            </w:r>
          </w:p>
          <w:p w14:paraId="5BB5D256" w14:textId="77777777" w:rsidR="00416CC7" w:rsidRDefault="00416CC7">
            <w:pPr>
              <w:tabs>
                <w:tab w:val="left" w:pos="2496"/>
              </w:tabs>
              <w:snapToGrid w:val="0"/>
              <w:spacing w:line="240" w:lineRule="auto"/>
              <w:rPr>
                <w:rFonts w:asciiTheme="minorHAnsi" w:hAnsiTheme="minorHAnsi" w:cstheme="minorHAnsi"/>
                <w:sz w:val="24"/>
              </w:rPr>
            </w:pPr>
          </w:p>
          <w:p w14:paraId="69531C22" w14:textId="77777777"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sz w:val="24"/>
              </w:rPr>
              <w:t>- Die Spannungen der Industriegesellschaft grundsätzlich lösen - Revolution statt Reform? Grundideen des Marxismus</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346B3DF6" w14:textId="77777777" w:rsidR="00416CC7" w:rsidRDefault="00416CC7">
            <w:pPr>
              <w:spacing w:line="240" w:lineRule="auto"/>
              <w:rPr>
                <w:rFonts w:asciiTheme="minorHAnsi" w:hAnsiTheme="minorHAnsi" w:cstheme="minorHAnsi"/>
                <w:sz w:val="24"/>
              </w:rPr>
            </w:pPr>
          </w:p>
        </w:tc>
      </w:tr>
      <w:tr w:rsidR="00416CC7" w14:paraId="1B5882CA"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3367CFFD"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30A2F088" w14:textId="77777777" w:rsidR="00416CC7" w:rsidRDefault="0063654B">
            <w:pPr>
              <w:spacing w:line="240" w:lineRule="auto"/>
              <w:rPr>
                <w:rFonts w:asciiTheme="minorHAnsi" w:hAnsiTheme="minorHAnsi" w:cstheme="minorHAnsi"/>
                <w:sz w:val="24"/>
              </w:rPr>
            </w:pPr>
            <w:r>
              <w:rPr>
                <w:rFonts w:asciiTheme="minorHAnsi" w:hAnsiTheme="minorHAnsi" w:cstheme="minorHAnsi"/>
                <w:sz w:val="24"/>
              </w:rPr>
              <w:t>(9) Migration als Folge der Industrialisierung analysieren (Binnenmigration, Auswanderung, Zuwanderung, Integration)</w:t>
            </w:r>
          </w:p>
          <w:p w14:paraId="75F26027" w14:textId="77777777" w:rsidR="00416CC7" w:rsidRDefault="0063654B">
            <w:pPr>
              <w:spacing w:line="240" w:lineRule="auto"/>
              <w:rPr>
                <w:rFonts w:asciiTheme="minorHAnsi" w:hAnsiTheme="minorHAnsi" w:cstheme="minorHAnsi"/>
                <w:sz w:val="24"/>
              </w:rPr>
            </w:pPr>
            <w:r>
              <w:rPr>
                <w:rFonts w:asciiTheme="minorHAnsi" w:hAnsiTheme="minorHAnsi" w:cstheme="minorHAnsi"/>
                <w:sz w:val="24"/>
              </w:rPr>
              <w:t>(6) die politische und wirtschaftliche Modernisierung in den USA analysieren und deren Folgen bewerten (Verfassung, Jacksonian Democracy, Wahlrecht, Gilded Age, Taylorismus, Fordismus, Big Business, Massenkonsum, Boom, Laissez-faire, Trade Union)</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6E5FB4B2" w14:textId="77777777"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26.-30. Stunde: Migration – bleiben oder gehen?</w:t>
            </w:r>
          </w:p>
          <w:p w14:paraId="68A40CAB" w14:textId="77777777"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Cs/>
                <w:sz w:val="24"/>
              </w:rPr>
              <w:t>- Pull- und Push-Faktoren</w:t>
            </w:r>
          </w:p>
          <w:p w14:paraId="7886EDA2" w14:textId="77777777" w:rsidR="00416CC7" w:rsidRDefault="00416CC7">
            <w:pPr>
              <w:tabs>
                <w:tab w:val="left" w:pos="2496"/>
              </w:tabs>
              <w:snapToGrid w:val="0"/>
              <w:spacing w:line="240" w:lineRule="auto"/>
              <w:rPr>
                <w:rFonts w:asciiTheme="minorHAnsi" w:hAnsiTheme="minorHAnsi" w:cstheme="minorHAnsi"/>
                <w:b/>
                <w:bCs/>
                <w:sz w:val="24"/>
                <w:u w:val="single"/>
              </w:rPr>
            </w:pPr>
          </w:p>
          <w:p w14:paraId="6B57672B" w14:textId="77777777"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Fenster zur Welt: USA – Land der „unbegrenzten Möglichkeiten“?</w:t>
            </w:r>
          </w:p>
          <w:p w14:paraId="131DDEA0" w14:textId="77777777"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sz w:val="24"/>
              </w:rPr>
              <w:t>Die politische und wirtschaftliche Modernisierung in den USA im 19. Jahrhundert</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7BF2594B" w14:textId="77777777" w:rsidR="00416CC7" w:rsidRDefault="00416CC7">
            <w:pPr>
              <w:spacing w:line="240" w:lineRule="auto"/>
              <w:rPr>
                <w:rFonts w:asciiTheme="minorHAnsi" w:hAnsiTheme="minorHAnsi" w:cstheme="minorHAnsi"/>
                <w:sz w:val="24"/>
              </w:rPr>
            </w:pPr>
          </w:p>
        </w:tc>
      </w:tr>
      <w:tr w:rsidR="00416CC7" w14:paraId="207865AD"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2D9E52A1"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2DD4BCC3" w14:textId="77777777" w:rsidR="00416CC7" w:rsidRDefault="0063654B">
            <w:pPr>
              <w:spacing w:line="240" w:lineRule="auto"/>
              <w:rPr>
                <w:rFonts w:asciiTheme="minorHAnsi" w:hAnsiTheme="minorHAnsi" w:cstheme="minorHAnsi"/>
                <w:sz w:val="24"/>
              </w:rPr>
            </w:pPr>
            <w:r>
              <w:rPr>
                <w:rFonts w:asciiTheme="minorHAnsi" w:hAnsiTheme="minorHAnsi" w:cstheme="minorHAnsi"/>
                <w:sz w:val="24"/>
              </w:rPr>
              <w:t>Rückgriff Klasse 8</w:t>
            </w:r>
          </w:p>
          <w:p w14:paraId="555A4940" w14:textId="77777777" w:rsidR="00416CC7" w:rsidRDefault="00416CC7">
            <w:pPr>
              <w:spacing w:line="240" w:lineRule="auto"/>
              <w:rPr>
                <w:rFonts w:asciiTheme="minorHAnsi" w:hAnsiTheme="minorHAnsi" w:cstheme="minorHAnsi"/>
                <w:sz w:val="24"/>
              </w:rPr>
            </w:pPr>
          </w:p>
          <w:p w14:paraId="03B8EFE0" w14:textId="77777777" w:rsidR="00416CC7" w:rsidRDefault="0063654B">
            <w:pPr>
              <w:spacing w:line="240" w:lineRule="auto"/>
              <w:rPr>
                <w:rFonts w:asciiTheme="minorHAnsi" w:hAnsiTheme="minorHAnsi" w:cstheme="minorHAnsi"/>
                <w:sz w:val="24"/>
              </w:rPr>
            </w:pPr>
            <w:r>
              <w:rPr>
                <w:rFonts w:asciiTheme="minorHAnsi" w:hAnsiTheme="minorHAnsi" w:cstheme="minorHAnsi"/>
                <w:sz w:val="24"/>
              </w:rPr>
              <w:t>(3) die europäischen Revolutionen von 1848/49 als Versuche politischer Modernisierung charakterisieren und ihre Folgen bewerten (Vormärz, politischer Liberalismus, Nationalbewegung: Liberale, Demokraten ...)</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68D70CC2" w14:textId="77777777"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31.-32. Stunde: Vorbild Frankreich? Die Auswirkungen der Französische Revolution auf Europa</w:t>
            </w:r>
          </w:p>
          <w:p w14:paraId="1D116B03" w14:textId="77777777"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Erklärung der Bürger- und Menschenrechte</w:t>
            </w:r>
          </w:p>
          <w:p w14:paraId="40430138" w14:textId="77777777"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Code Civil</w:t>
            </w:r>
          </w:p>
          <w:p w14:paraId="6592A4D9" w14:textId="77777777" w:rsidR="00416CC7" w:rsidRDefault="00416CC7">
            <w:pPr>
              <w:tabs>
                <w:tab w:val="left" w:pos="2496"/>
              </w:tabs>
              <w:snapToGrid w:val="0"/>
              <w:spacing w:line="240" w:lineRule="auto"/>
              <w:rPr>
                <w:rFonts w:ascii="Calibri" w:hAnsi="Calibri" w:cs="Calibri"/>
                <w:b/>
                <w:sz w:val="24"/>
                <w:u w:val="single"/>
              </w:rPr>
            </w:pPr>
          </w:p>
          <w:p w14:paraId="45CAFB10" w14:textId="77777777" w:rsidR="00416CC7" w:rsidRDefault="0063654B">
            <w:pPr>
              <w:tabs>
                <w:tab w:val="left" w:pos="2496"/>
              </w:tabs>
              <w:snapToGrid w:val="0"/>
              <w:spacing w:line="240" w:lineRule="auto"/>
              <w:rPr>
                <w:rFonts w:asciiTheme="minorHAnsi" w:hAnsiTheme="minorHAnsi" w:cstheme="minorHAnsi"/>
                <w:b/>
                <w:bCs/>
                <w:sz w:val="24"/>
                <w:u w:val="single"/>
              </w:rPr>
            </w:pPr>
            <w:r>
              <w:rPr>
                <w:rFonts w:ascii="Calibri" w:hAnsi="Calibri" w:cs="Calibri"/>
                <w:b/>
                <w:sz w:val="24"/>
                <w:u w:val="single"/>
              </w:rPr>
              <w:t>33.-35. Stunde: Europa (1815 und 1848) – zwischen Erstarrung und Aufbruch</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170E73AD" w14:textId="77777777" w:rsidR="00416CC7" w:rsidRDefault="00416CC7">
            <w:pPr>
              <w:spacing w:line="240" w:lineRule="auto"/>
              <w:rPr>
                <w:rFonts w:asciiTheme="minorHAnsi" w:hAnsiTheme="minorHAnsi" w:cstheme="minorHAnsi"/>
                <w:sz w:val="24"/>
              </w:rPr>
            </w:pPr>
          </w:p>
        </w:tc>
      </w:tr>
      <w:tr w:rsidR="00416CC7" w14:paraId="5F1596AE"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45E16FAB"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7485DA72" w14:textId="77777777" w:rsidR="00416CC7" w:rsidRDefault="0063654B">
            <w:pPr>
              <w:spacing w:line="240" w:lineRule="auto"/>
              <w:rPr>
                <w:rFonts w:asciiTheme="minorHAnsi" w:hAnsiTheme="minorHAnsi" w:cstheme="minorHAnsi"/>
                <w:sz w:val="24"/>
              </w:rPr>
            </w:pPr>
            <w:r>
              <w:rPr>
                <w:rFonts w:asciiTheme="minorHAnsi" w:hAnsiTheme="minorHAnsi" w:cstheme="minorHAnsi"/>
                <w:sz w:val="24"/>
              </w:rPr>
              <w:t>(3) die europäischen Revolutionen von 1848/49 als Versuche politischer Modernisierung charakterisieren und ihre Folgen bewerten (Vormärz, politischer Liberalismus, Nationalbewegung: Liberale, Demokraten...)</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4E1A33C3" w14:textId="77777777"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36.-40. Stunde: Der Vormärz: Einigkeit und Recht und Freiheit für das deutsche Vaterland?</w:t>
            </w:r>
          </w:p>
          <w:p w14:paraId="5E408C7D" w14:textId="77777777"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Frühkonstitutionalismus (z.B. in Baden und Württemberg)</w:t>
            </w:r>
          </w:p>
          <w:p w14:paraId="6D5A90A4" w14:textId="77777777"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deutsche Freiheitslieder</w:t>
            </w:r>
          </w:p>
          <w:p w14:paraId="466BDFBC" w14:textId="77777777"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sz w:val="24"/>
              </w:rPr>
              <w:t>- Nationalismus, Liberalismus</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33730863" w14:textId="77777777" w:rsidR="00416CC7" w:rsidRDefault="00416CC7">
            <w:pPr>
              <w:spacing w:line="240" w:lineRule="auto"/>
              <w:rPr>
                <w:rFonts w:asciiTheme="minorHAnsi" w:hAnsiTheme="minorHAnsi" w:cstheme="minorHAnsi"/>
                <w:sz w:val="24"/>
              </w:rPr>
            </w:pPr>
          </w:p>
        </w:tc>
      </w:tr>
      <w:tr w:rsidR="00416CC7" w14:paraId="3DE755C1"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5A426D72"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416D9F42" w14:textId="77777777" w:rsidR="00416CC7" w:rsidRDefault="0063654B">
            <w:pPr>
              <w:spacing w:line="240" w:lineRule="auto"/>
              <w:rPr>
                <w:rFonts w:asciiTheme="minorHAnsi" w:hAnsiTheme="minorHAnsi" w:cstheme="minorHAnsi"/>
                <w:sz w:val="24"/>
              </w:rPr>
            </w:pPr>
            <w:r>
              <w:rPr>
                <w:rFonts w:asciiTheme="minorHAnsi" w:hAnsiTheme="minorHAnsi" w:cstheme="minorHAnsi"/>
                <w:sz w:val="24"/>
              </w:rPr>
              <w:t>(3) die europäischen Revolutionen von 1848/49 als Versuche politischer Modernisierung charakterisieren und ihre Folgen bewerten (... Nationalbewegung: Liberale, Demokraten, Nationalversammlung, Nationalstaat; Verfassung: Menschen- und Bürgerrechte, Parlament, konstitutionelle Monarchie, Republik, allgemeines Wahlrecht, Zensuswahlrecht; Gegenrevolution)</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25836F96" w14:textId="77777777"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41.-45. Stunde: Das Revolutionsjahr 1848 – ein europäischer Völkerfrühling?</w:t>
            </w:r>
          </w:p>
          <w:p w14:paraId="3E5C8158" w14:textId="77777777" w:rsidR="00416CC7" w:rsidRDefault="0063654B">
            <w:pPr>
              <w:snapToGrid w:val="0"/>
              <w:spacing w:line="240" w:lineRule="auto"/>
              <w:rPr>
                <w:rFonts w:ascii="Calibri" w:hAnsi="Calibri" w:cs="Calibri"/>
                <w:sz w:val="24"/>
              </w:rPr>
            </w:pPr>
            <w:r>
              <w:rPr>
                <w:rFonts w:ascii="Calibri" w:hAnsi="Calibri" w:cs="Calibri"/>
                <w:sz w:val="24"/>
              </w:rPr>
              <w:t>- Märzrevolution und die deutsche Nationalversammlung: erfüllt die Nationalversammlung die Hoffnungen?</w:t>
            </w:r>
          </w:p>
          <w:p w14:paraId="7DDADB1E" w14:textId="77777777" w:rsidR="00416CC7" w:rsidRDefault="0063654B">
            <w:pPr>
              <w:widowControl w:val="0"/>
              <w:suppressAutoHyphens/>
              <w:snapToGrid w:val="0"/>
              <w:spacing w:line="240" w:lineRule="auto"/>
              <w:rPr>
                <w:rFonts w:ascii="Calibri" w:hAnsi="Calibri" w:cs="Calibri"/>
                <w:sz w:val="24"/>
              </w:rPr>
            </w:pPr>
            <w:r>
              <w:rPr>
                <w:rFonts w:ascii="Calibri" w:hAnsi="Calibri" w:cs="Calibri"/>
                <w:sz w:val="24"/>
              </w:rPr>
              <w:t>- Aufgaben und Streitfragen</w:t>
            </w:r>
          </w:p>
          <w:p w14:paraId="5014F90C" w14:textId="77777777" w:rsidR="00416CC7" w:rsidRDefault="0063654B">
            <w:pPr>
              <w:tabs>
                <w:tab w:val="left" w:pos="2496"/>
              </w:tabs>
              <w:snapToGrid w:val="0"/>
              <w:spacing w:line="240" w:lineRule="auto"/>
              <w:rPr>
                <w:rFonts w:asciiTheme="minorHAnsi" w:hAnsiTheme="minorHAnsi" w:cstheme="minorHAnsi"/>
                <w:b/>
                <w:bCs/>
                <w:sz w:val="24"/>
                <w:u w:val="single"/>
              </w:rPr>
            </w:pPr>
            <w:r>
              <w:rPr>
                <w:rFonts w:ascii="Calibri" w:hAnsi="Calibri" w:cs="Calibri"/>
                <w:sz w:val="24"/>
              </w:rPr>
              <w:t>- die Gegenrevolution</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4FA3119B" w14:textId="77777777" w:rsidR="00416CC7" w:rsidRDefault="00416CC7">
            <w:pPr>
              <w:spacing w:line="240" w:lineRule="auto"/>
              <w:rPr>
                <w:rFonts w:asciiTheme="minorHAnsi" w:hAnsiTheme="minorHAnsi" w:cstheme="minorHAnsi"/>
                <w:sz w:val="24"/>
              </w:rPr>
            </w:pPr>
          </w:p>
        </w:tc>
      </w:tr>
      <w:tr w:rsidR="00416CC7" w14:paraId="3321726B"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6ED19CE9"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7A7D81A4" w14:textId="77777777" w:rsidR="00416CC7" w:rsidRDefault="0063654B">
            <w:pPr>
              <w:spacing w:line="240" w:lineRule="auto"/>
              <w:rPr>
                <w:rFonts w:asciiTheme="minorHAnsi" w:hAnsiTheme="minorHAnsi" w:cstheme="minorHAnsi"/>
                <w:sz w:val="24"/>
              </w:rPr>
            </w:pPr>
            <w:r>
              <w:rPr>
                <w:rFonts w:asciiTheme="minorHAnsi" w:hAnsiTheme="minorHAnsi" w:cstheme="minorHAnsi"/>
                <w:sz w:val="24"/>
              </w:rPr>
              <w:t>(4) die italienische und die deutsche Nationalstaatsbildung als Form nachholender Modernisierung charakterisieren und bewerten („Revolution von unten“, „Revolution von oben“, Risorgimento, Deutsches Kaiserreich, Reichsverfassung)</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3BE3591B" w14:textId="77777777"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46.-50. Stunde: Märzrevolution und die deutsche Nationalversammlung: eine verpasste Modernisierung?</w:t>
            </w:r>
          </w:p>
          <w:p w14:paraId="1BDE2346" w14:textId="77777777"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eine „Revolution von unten“</w:t>
            </w:r>
          </w:p>
          <w:p w14:paraId="33FBEC54" w14:textId="77777777"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Ist die 1848er-Revolution gescheitert?</w:t>
            </w:r>
          </w:p>
          <w:p w14:paraId="62A61952" w14:textId="77777777"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Die deutsche Nationalstaatsbildung als Form nachholender Modernisierung - Einheit ohne Freiheit?</w:t>
            </w:r>
          </w:p>
          <w:p w14:paraId="19265195" w14:textId="77777777"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eine „Revolution von oben“</w:t>
            </w:r>
          </w:p>
          <w:p w14:paraId="6E147F18" w14:textId="77777777"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sz w:val="24"/>
              </w:rPr>
              <w:t>- wie „modern“ war das Kaiserreich?</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235C9DE0" w14:textId="77777777" w:rsidR="00416CC7" w:rsidRDefault="00416CC7">
            <w:pPr>
              <w:spacing w:line="240" w:lineRule="auto"/>
              <w:rPr>
                <w:rFonts w:asciiTheme="minorHAnsi" w:hAnsiTheme="minorHAnsi" w:cstheme="minorHAnsi"/>
                <w:sz w:val="24"/>
              </w:rPr>
            </w:pPr>
          </w:p>
        </w:tc>
      </w:tr>
      <w:tr w:rsidR="00416CC7" w14:paraId="3F993894"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252F36C2"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1F5479AF" w14:textId="77777777" w:rsidR="00416CC7" w:rsidRDefault="0063654B">
            <w:pPr>
              <w:spacing w:line="240" w:lineRule="auto"/>
              <w:rPr>
                <w:rFonts w:asciiTheme="minorHAnsi" w:hAnsiTheme="minorHAnsi" w:cstheme="minorHAnsi"/>
                <w:sz w:val="24"/>
              </w:rPr>
            </w:pPr>
            <w:r>
              <w:rPr>
                <w:rFonts w:asciiTheme="minorHAnsi" w:hAnsiTheme="minorHAnsi" w:cstheme="minorHAnsi"/>
                <w:sz w:val="24"/>
              </w:rPr>
              <w:t xml:space="preserve">(4) die italienische und die deutsche Nationalstaatsbildung als Form nachholender Modernisierung charakterisieren und bewerten („Revolution </w:t>
            </w:r>
            <w:r>
              <w:rPr>
                <w:rFonts w:asciiTheme="minorHAnsi" w:hAnsiTheme="minorHAnsi" w:cstheme="minorHAnsi"/>
                <w:sz w:val="24"/>
              </w:rPr>
              <w:lastRenderedPageBreak/>
              <w:t>von unten“, „Revolution von oben“, Risorgimento, Deutsches Kaiserreich, Reichsverfassung)</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06CCF3D0" w14:textId="77777777"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lastRenderedPageBreak/>
              <w:t>51.-55. Stunde: Die italienische Nationalstaatsbildung als Form nachholender Modernisierung</w:t>
            </w:r>
          </w:p>
          <w:p w14:paraId="7FB21FBE" w14:textId="77777777" w:rsidR="00416CC7" w:rsidRDefault="0063654B">
            <w:pPr>
              <w:snapToGrid w:val="0"/>
              <w:spacing w:line="240" w:lineRule="auto"/>
              <w:rPr>
                <w:rFonts w:ascii="Calibri" w:hAnsi="Calibri" w:cs="Calibri"/>
                <w:sz w:val="24"/>
              </w:rPr>
            </w:pPr>
            <w:r>
              <w:rPr>
                <w:rFonts w:ascii="Calibri" w:hAnsi="Calibri" w:cs="Calibri"/>
                <w:sz w:val="24"/>
              </w:rPr>
              <w:t>- eine „Revolution von oben“</w:t>
            </w:r>
          </w:p>
          <w:p w14:paraId="6F78AA2A" w14:textId="77777777" w:rsidR="00416CC7" w:rsidRDefault="0063654B">
            <w:pPr>
              <w:tabs>
                <w:tab w:val="left" w:pos="2496"/>
              </w:tabs>
              <w:snapToGrid w:val="0"/>
              <w:spacing w:line="240" w:lineRule="auto"/>
              <w:rPr>
                <w:rFonts w:asciiTheme="minorHAnsi" w:hAnsiTheme="minorHAnsi" w:cstheme="minorHAnsi"/>
                <w:b/>
                <w:bCs/>
                <w:sz w:val="24"/>
                <w:u w:val="single"/>
              </w:rPr>
            </w:pPr>
            <w:r>
              <w:rPr>
                <w:rFonts w:ascii="Calibri" w:hAnsi="Calibri" w:cs="Calibri"/>
                <w:sz w:val="24"/>
              </w:rPr>
              <w:t>- wie „modern“ war das italienische Königtum?</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03250E10" w14:textId="77777777" w:rsidR="00416CC7" w:rsidRDefault="00416CC7">
            <w:pPr>
              <w:spacing w:line="240" w:lineRule="auto"/>
              <w:rPr>
                <w:rFonts w:asciiTheme="minorHAnsi" w:hAnsiTheme="minorHAnsi" w:cstheme="minorHAnsi"/>
                <w:sz w:val="24"/>
              </w:rPr>
            </w:pPr>
          </w:p>
        </w:tc>
      </w:tr>
      <w:tr w:rsidR="00416CC7" w14:paraId="313FB6A0"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741C6B85"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0155B16D" w14:textId="77777777" w:rsidR="00416CC7" w:rsidRDefault="0063654B">
            <w:pPr>
              <w:spacing w:line="240" w:lineRule="auto"/>
              <w:rPr>
                <w:rFonts w:asciiTheme="minorHAnsi" w:hAnsiTheme="minorHAnsi" w:cstheme="minorHAnsi"/>
                <w:sz w:val="24"/>
              </w:rPr>
            </w:pPr>
            <w:r>
              <w:rPr>
                <w:rFonts w:asciiTheme="minorHAnsi" w:hAnsiTheme="minorHAnsi" w:cstheme="minorHAnsi"/>
                <w:sz w:val="24"/>
              </w:rPr>
              <w:t>(7) Erscheinungsformen der Moderne um die Jahrhundertwende erläutern sowie ambivalente Erfahrungen der Menschen mit ihnen charakterisieren (Hochmoderne: Urbanisierung, Massenkultur, Mobilität, Beschleunigung, Modernisierungsverlierer; Massenorganisation: Politisierung, Frauenbewegung)</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4F84497C" w14:textId="77777777"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56.-60. Stunde: Modernisierungserfahrungen und ihre Bewältigung: Hochmoderne in Stuttgart um 1900</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2103FE4E" w14:textId="77777777" w:rsidR="00416CC7" w:rsidRDefault="00416CC7">
            <w:pPr>
              <w:spacing w:line="240" w:lineRule="auto"/>
              <w:rPr>
                <w:rFonts w:asciiTheme="minorHAnsi" w:hAnsiTheme="minorHAnsi" w:cstheme="minorHAnsi"/>
                <w:sz w:val="24"/>
              </w:rPr>
            </w:pPr>
          </w:p>
        </w:tc>
      </w:tr>
      <w:tr w:rsidR="00416CC7" w14:paraId="4DB27B83"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744DEC1E"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6C682C7D" w14:textId="77777777" w:rsidR="00416CC7" w:rsidRDefault="0063654B">
            <w:pPr>
              <w:spacing w:line="240" w:lineRule="auto"/>
              <w:rPr>
                <w:rFonts w:asciiTheme="minorHAnsi" w:hAnsiTheme="minorHAnsi" w:cstheme="minorHAnsi"/>
                <w:sz w:val="24"/>
              </w:rPr>
            </w:pPr>
            <w:r>
              <w:rPr>
                <w:rFonts w:asciiTheme="minorHAnsi" w:hAnsiTheme="minorHAnsi" w:cstheme="minorHAnsi"/>
                <w:sz w:val="24"/>
              </w:rPr>
              <w:t>(8) ambivalente Reaktionen auf die Beschleunigung der Moderne erklären (Fortschrittsoptimismus, Verunsicherung, Militarismus, Antisemitismus, Radikalnationalismus, Sozialdarwinismus, Mittelstandsbewegung, Dreyfus-Affäre, Lebensreform, Klassische Moderne)</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737F9F55" w14:textId="77777777"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 xml:space="preserve">61.-65. Stunde: Die Gegner der Moderne – Radikalnationalismus und Antisemitismus in Europa </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02107DB0" w14:textId="77777777" w:rsidR="00416CC7" w:rsidRDefault="00416CC7">
            <w:pPr>
              <w:spacing w:line="240" w:lineRule="auto"/>
              <w:rPr>
                <w:rFonts w:asciiTheme="minorHAnsi" w:hAnsiTheme="minorHAnsi" w:cstheme="minorHAnsi"/>
                <w:sz w:val="24"/>
              </w:rPr>
            </w:pPr>
          </w:p>
        </w:tc>
      </w:tr>
      <w:tr w:rsidR="00416CC7" w14:paraId="4ADF47B0" w14:textId="77777777" w:rsidTr="003F7941">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533941BC"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569B9E6A" w14:textId="77777777" w:rsidR="00416CC7" w:rsidRDefault="0063654B">
            <w:pPr>
              <w:spacing w:line="240" w:lineRule="auto"/>
              <w:rPr>
                <w:rFonts w:asciiTheme="minorHAnsi" w:hAnsiTheme="minorHAnsi" w:cstheme="minorHAnsi"/>
                <w:sz w:val="24"/>
              </w:rPr>
            </w:pPr>
            <w:r>
              <w:rPr>
                <w:rFonts w:asciiTheme="minorHAnsi" w:hAnsiTheme="minorHAnsi" w:cstheme="minorHAnsi"/>
                <w:sz w:val="24"/>
              </w:rPr>
              <w:t>(7) Erscheinungsformen der Moderne um die Jahrhundertwende erläutern sowie ambivalente Erfahrungen der Menschen mit ihnen charakterisieren (Hochmoderne: Urbanisierung, Massenkultur, Mobilität, Beschleunigung, Modernisierungsverlierer; Massenorganisation: Politisierung, Frauenbewegung)</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2B192F89" w14:textId="77777777" w:rsidR="00416CC7" w:rsidRDefault="0063654B" w:rsidP="003F7941">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66.-70. Stunde: Zwischenbilanz: Wie modern ist Europa um 1900?</w:t>
            </w:r>
          </w:p>
          <w:p w14:paraId="00416B3F" w14:textId="77777777" w:rsidR="00416CC7" w:rsidRDefault="0063654B" w:rsidP="003F7941">
            <w:pPr>
              <w:snapToGrid w:val="0"/>
              <w:spacing w:line="240" w:lineRule="auto"/>
              <w:rPr>
                <w:rFonts w:asciiTheme="minorHAnsi" w:hAnsiTheme="minorHAnsi" w:cstheme="minorHAnsi"/>
                <w:sz w:val="24"/>
              </w:rPr>
            </w:pPr>
            <w:r>
              <w:rPr>
                <w:rFonts w:asciiTheme="minorHAnsi" w:hAnsiTheme="minorHAnsi" w:cstheme="minorHAnsi"/>
                <w:sz w:val="24"/>
              </w:rPr>
              <w:t>- Kategorisierungen (Begriffsraster)</w:t>
            </w:r>
          </w:p>
          <w:p w14:paraId="68BC0682" w14:textId="77777777" w:rsidR="00416CC7" w:rsidRDefault="0063654B" w:rsidP="003F7941">
            <w:pPr>
              <w:snapToGrid w:val="0"/>
              <w:spacing w:line="240" w:lineRule="auto"/>
              <w:rPr>
                <w:rFonts w:asciiTheme="minorHAnsi" w:hAnsiTheme="minorHAnsi" w:cstheme="minorHAnsi"/>
                <w:sz w:val="24"/>
              </w:rPr>
            </w:pPr>
            <w:r>
              <w:rPr>
                <w:rFonts w:asciiTheme="minorHAnsi" w:hAnsiTheme="minorHAnsi" w:cstheme="minorHAnsi"/>
                <w:sz w:val="24"/>
              </w:rPr>
              <w:t>- Auseinandersetzung mit Modernisierungstheorien</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10529308" w14:textId="77777777" w:rsidR="00416CC7" w:rsidRDefault="00416CC7" w:rsidP="003F7941">
            <w:pPr>
              <w:spacing w:line="240" w:lineRule="auto"/>
              <w:rPr>
                <w:rFonts w:asciiTheme="minorHAnsi" w:hAnsiTheme="minorHAnsi" w:cstheme="minorHAnsi"/>
                <w:sz w:val="24"/>
              </w:rPr>
            </w:pPr>
          </w:p>
        </w:tc>
      </w:tr>
      <w:tr w:rsidR="00416CC7" w14:paraId="2F8E7B48"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72CE0419"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64803920" w14:textId="77777777" w:rsidR="00416CC7" w:rsidRDefault="0063654B">
            <w:pPr>
              <w:spacing w:line="240" w:lineRule="auto"/>
              <w:rPr>
                <w:rFonts w:asciiTheme="minorHAnsi" w:hAnsiTheme="minorHAnsi" w:cstheme="minorHAnsi"/>
                <w:sz w:val="24"/>
              </w:rPr>
            </w:pPr>
            <w:r>
              <w:rPr>
                <w:rFonts w:asciiTheme="minorHAnsi" w:hAnsiTheme="minorHAnsi" w:cstheme="minorHAnsi"/>
                <w:sz w:val="24"/>
              </w:rPr>
              <w:t>(10) Fenster zur Welt: die Modernisierung Japans um 1900 beschreiben und deren Folgen charakterisieren (Ungleiche Verträge, Meiji-Restauration, Verfassungsstaat, Aufrüstung, Imperialismus, Kaiserkult, Großmacht)</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261C7F2E" w14:textId="77777777"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71.-73. Die Modernisierung Japans um 1900 – den Westen mit den gleichen Mitteln schlagen?</w:t>
            </w:r>
          </w:p>
          <w:p w14:paraId="2E47D989" w14:textId="77777777"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ungleiche Verträge, Meiji-Restauration, Imperialismus</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15711DBC" w14:textId="77777777" w:rsidR="00416CC7" w:rsidRDefault="00416CC7">
            <w:pPr>
              <w:spacing w:line="240" w:lineRule="auto"/>
              <w:rPr>
                <w:rFonts w:asciiTheme="minorHAnsi" w:hAnsiTheme="minorHAnsi" w:cstheme="minorHAnsi"/>
                <w:sz w:val="24"/>
              </w:rPr>
            </w:pPr>
          </w:p>
        </w:tc>
      </w:tr>
      <w:tr w:rsidR="00416CC7" w14:paraId="3813B7A8"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081C45A9"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3FA92954" w14:textId="77777777" w:rsidR="00416CC7" w:rsidRDefault="0063654B">
            <w:pPr>
              <w:spacing w:line="240" w:lineRule="auto"/>
              <w:rPr>
                <w:rFonts w:asciiTheme="minorHAnsi" w:hAnsiTheme="minorHAnsi" w:cstheme="minorHAnsi"/>
                <w:sz w:val="24"/>
              </w:rPr>
            </w:pPr>
            <w:bookmarkStart w:id="4" w:name="BP2016BW_ALLG_GYM_G_IK_11-12_02_00_11"/>
            <w:bookmarkStart w:id="5" w:name="anker3256284"/>
            <w:bookmarkEnd w:id="4"/>
            <w:bookmarkEnd w:id="5"/>
            <w:r>
              <w:rPr>
                <w:rFonts w:asciiTheme="minorHAnsi" w:hAnsiTheme="minorHAnsi" w:cstheme="minorHAnsi"/>
                <w:sz w:val="24"/>
              </w:rPr>
              <w:t xml:space="preserve">(11) Wandlungsprozesse im 21. Jahrhundert charakterisieren und mit der Industriemoderne vergleichen (Tertiarisierung, Digitale Revolution, Postindustrielle Gesellschaft, Postmoderne) </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57A3598D" w14:textId="77777777"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 xml:space="preserve">74.-75. Stunde: Ausblick: Wo stehen wir jetzt? </w:t>
            </w:r>
          </w:p>
          <w:p w14:paraId="30AF4E7D" w14:textId="77777777"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Wandlungsprozesse im 21. Jahrhundert im Vergleich mit der Industriemoderne</w:t>
            </w:r>
          </w:p>
          <w:p w14:paraId="5062EA33" w14:textId="77777777"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sz w:val="24"/>
              </w:rPr>
              <w:t>- Reaktionen auf Modernisierungsschübe vergleichen</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7DBF89BB" w14:textId="77777777" w:rsidR="00416CC7" w:rsidRDefault="00416CC7">
            <w:pPr>
              <w:spacing w:line="240" w:lineRule="auto"/>
              <w:rPr>
                <w:rFonts w:asciiTheme="minorHAnsi" w:hAnsiTheme="minorHAnsi" w:cstheme="minorHAnsi"/>
                <w:sz w:val="24"/>
              </w:rPr>
            </w:pPr>
          </w:p>
        </w:tc>
      </w:tr>
    </w:tbl>
    <w:p w14:paraId="67797116" w14:textId="77777777" w:rsidR="00416CC7" w:rsidRDefault="0063654B">
      <w:pPr>
        <w:spacing w:line="240" w:lineRule="auto"/>
        <w:rPr>
          <w:rFonts w:asciiTheme="minorHAnsi" w:hAnsiTheme="minorHAnsi" w:cstheme="minorHAnsi"/>
          <w:b/>
          <w:sz w:val="24"/>
        </w:rPr>
      </w:pPr>
      <w:r>
        <w:br w:type="page"/>
      </w:r>
    </w:p>
    <w:p w14:paraId="38F436A7" w14:textId="77777777" w:rsidR="00416CC7" w:rsidRDefault="0063654B">
      <w:pPr>
        <w:pStyle w:val="0ueberschrift1"/>
        <w:spacing w:line="240" w:lineRule="auto"/>
        <w:rPr>
          <w:rFonts w:asciiTheme="minorHAnsi" w:hAnsiTheme="minorHAnsi" w:cstheme="minorHAnsi"/>
          <w:sz w:val="40"/>
          <w:szCs w:val="40"/>
        </w:rPr>
      </w:pPr>
      <w:r>
        <w:rPr>
          <w:rFonts w:asciiTheme="minorHAnsi" w:hAnsiTheme="minorHAnsi" w:cstheme="minorHAnsi"/>
          <w:sz w:val="40"/>
          <w:szCs w:val="40"/>
        </w:rPr>
        <w:lastRenderedPageBreak/>
        <w:t>Geschichte – Klasse 11.2</w:t>
      </w:r>
    </w:p>
    <w:tbl>
      <w:tblPr>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06"/>
        <w:gridCol w:w="5102"/>
        <w:gridCol w:w="5385"/>
        <w:gridCol w:w="2695"/>
      </w:tblGrid>
      <w:tr w:rsidR="00416CC7" w14:paraId="446B9C1A" w14:textId="77777777">
        <w:tc>
          <w:tcPr>
            <w:tcW w:w="1558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BE18075" w14:textId="77777777" w:rsidR="00416CC7" w:rsidRDefault="0063654B">
            <w:pPr>
              <w:spacing w:before="120" w:after="120" w:line="240" w:lineRule="auto"/>
              <w:jc w:val="center"/>
              <w:rPr>
                <w:rFonts w:asciiTheme="minorHAnsi" w:eastAsia="Calibri" w:hAnsiTheme="minorHAnsi" w:cstheme="minorHAnsi"/>
                <w:b/>
                <w:sz w:val="28"/>
                <w:szCs w:val="28"/>
              </w:rPr>
            </w:pPr>
            <w:r>
              <w:rPr>
                <w:rFonts w:asciiTheme="minorHAnsi" w:eastAsia="Calibri" w:hAnsiTheme="minorHAnsi" w:cstheme="minorHAnsi"/>
                <w:b/>
                <w:sz w:val="28"/>
                <w:szCs w:val="28"/>
              </w:rPr>
              <w:t>3.4.4 Herrschaftsmodelle im 20. Jahrhundert: Bedrohung von Demokratie und Freiheit</w:t>
            </w:r>
          </w:p>
          <w:p w14:paraId="6509CF89" w14:textId="77777777" w:rsidR="00416CC7" w:rsidRDefault="0063654B">
            <w:pPr>
              <w:pStyle w:val="0TabelleUeberschrift"/>
              <w:spacing w:line="240" w:lineRule="auto"/>
              <w:rPr>
                <w:rFonts w:asciiTheme="minorHAnsi" w:hAnsiTheme="minorHAnsi" w:cstheme="minorHAnsi"/>
                <w:b w:val="0"/>
                <w:sz w:val="24"/>
                <w:szCs w:val="24"/>
              </w:rPr>
            </w:pPr>
            <w:r>
              <w:rPr>
                <w:rFonts w:asciiTheme="minorHAnsi" w:hAnsiTheme="minorHAnsi" w:cstheme="minorHAnsi"/>
                <w:sz w:val="28"/>
                <w:szCs w:val="28"/>
              </w:rPr>
              <w:t>75 Einzelstunden</w:t>
            </w:r>
          </w:p>
        </w:tc>
      </w:tr>
      <w:tr w:rsidR="00416CC7" w14:paraId="7AE8C46C" w14:textId="77777777">
        <w:tc>
          <w:tcPr>
            <w:tcW w:w="1558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F506969" w14:textId="77777777" w:rsidR="00416CC7" w:rsidRDefault="0063654B">
            <w:pPr>
              <w:spacing w:before="120" w:after="120" w:line="240" w:lineRule="auto"/>
              <w:rPr>
                <w:rFonts w:asciiTheme="minorHAnsi" w:hAnsiTheme="minorHAnsi" w:cstheme="minorHAnsi"/>
                <w:b/>
                <w:sz w:val="24"/>
              </w:rPr>
            </w:pPr>
            <w:r>
              <w:rPr>
                <w:rFonts w:asciiTheme="minorHAnsi" w:hAnsiTheme="minorHAnsi" w:cstheme="minorHAnsi"/>
                <w:b/>
                <w:sz w:val="24"/>
              </w:rPr>
              <w:t>Übergeordnete Kompetenzbeschreibung: Die Schülerinnen und Schüler können die politische Entwicklung in Europa im Spannungsfeld von liberalen Demokratien und antiliberalen Diktaturen bis 1945 analysieren und bewerten.</w:t>
            </w:r>
          </w:p>
        </w:tc>
      </w:tr>
      <w:tr w:rsidR="00416CC7" w14:paraId="4FAC3616" w14:textId="77777777">
        <w:tc>
          <w:tcPr>
            <w:tcW w:w="2405" w:type="dxa"/>
            <w:tcBorders>
              <w:top w:val="single" w:sz="4" w:space="0" w:color="000000"/>
              <w:left w:val="single" w:sz="4" w:space="0" w:color="000000"/>
              <w:bottom w:val="single" w:sz="4" w:space="0" w:color="000000"/>
              <w:right w:val="single" w:sz="4" w:space="0" w:color="000000"/>
            </w:tcBorders>
            <w:shd w:val="clear" w:color="auto" w:fill="F59D1E"/>
          </w:tcPr>
          <w:p w14:paraId="4EC456FF" w14:textId="77777777" w:rsidR="00416CC7" w:rsidRDefault="0063654B">
            <w:pPr>
              <w:spacing w:line="240" w:lineRule="auto"/>
              <w:jc w:val="center"/>
              <w:rPr>
                <w:rFonts w:asciiTheme="minorHAnsi" w:hAnsiTheme="minorHAnsi" w:cstheme="minorHAnsi"/>
                <w:b/>
                <w:color w:val="FFFFFF" w:themeColor="background1"/>
                <w:sz w:val="24"/>
              </w:rPr>
            </w:pPr>
            <w:r>
              <w:rPr>
                <w:rFonts w:asciiTheme="minorHAnsi" w:hAnsiTheme="minorHAnsi" w:cstheme="minorHAnsi"/>
                <w:b/>
                <w:color w:val="FFFFFF" w:themeColor="background1"/>
                <w:sz w:val="24"/>
              </w:rPr>
              <w:t>Prozessbezogene Kompetenzen</w:t>
            </w:r>
          </w:p>
        </w:tc>
        <w:tc>
          <w:tcPr>
            <w:tcW w:w="5102" w:type="dxa"/>
            <w:tcBorders>
              <w:top w:val="single" w:sz="4" w:space="0" w:color="000000"/>
              <w:left w:val="single" w:sz="4" w:space="0" w:color="000000"/>
              <w:bottom w:val="single" w:sz="4" w:space="0" w:color="000000"/>
              <w:right w:val="single" w:sz="4" w:space="0" w:color="000000"/>
            </w:tcBorders>
            <w:shd w:val="clear" w:color="auto" w:fill="B70017"/>
          </w:tcPr>
          <w:p w14:paraId="5D4A66E7" w14:textId="77777777" w:rsidR="00416CC7" w:rsidRDefault="0063654B">
            <w:pPr>
              <w:spacing w:line="240" w:lineRule="auto"/>
              <w:jc w:val="center"/>
              <w:rPr>
                <w:rFonts w:asciiTheme="minorHAnsi" w:hAnsiTheme="minorHAnsi" w:cstheme="minorHAnsi"/>
                <w:b/>
                <w:sz w:val="24"/>
              </w:rPr>
            </w:pPr>
            <w:r>
              <w:rPr>
                <w:rFonts w:asciiTheme="minorHAnsi" w:hAnsiTheme="minorHAnsi" w:cstheme="minorHAnsi"/>
                <w:b/>
                <w:sz w:val="24"/>
              </w:rPr>
              <w:t>Inhaltsbezogene Kompetenzen</w:t>
            </w:r>
          </w:p>
        </w:tc>
        <w:tc>
          <w:tcPr>
            <w:tcW w:w="5385" w:type="dxa"/>
            <w:tcBorders>
              <w:top w:val="single" w:sz="4" w:space="0" w:color="000000"/>
              <w:left w:val="single" w:sz="4" w:space="0" w:color="000000"/>
              <w:bottom w:val="single" w:sz="4" w:space="0" w:color="000000"/>
              <w:right w:val="single" w:sz="4" w:space="0" w:color="000000"/>
            </w:tcBorders>
            <w:shd w:val="clear" w:color="auto" w:fill="D9D9D9"/>
          </w:tcPr>
          <w:p w14:paraId="0A5A85D6" w14:textId="77777777" w:rsidR="00416CC7" w:rsidRDefault="0063654B">
            <w:pPr>
              <w:spacing w:line="240" w:lineRule="auto"/>
              <w:jc w:val="center"/>
              <w:rPr>
                <w:rFonts w:asciiTheme="minorHAnsi" w:hAnsiTheme="minorHAnsi" w:cstheme="minorHAnsi"/>
                <w:b/>
                <w:sz w:val="24"/>
              </w:rPr>
            </w:pPr>
            <w:r>
              <w:rPr>
                <w:rFonts w:asciiTheme="minorHAnsi" w:hAnsiTheme="minorHAnsi" w:cstheme="minorHAnsi"/>
                <w:b/>
                <w:sz w:val="24"/>
              </w:rPr>
              <w:t>Konkretisierung, Vorgehen im Unterricht</w:t>
            </w:r>
          </w:p>
        </w:tc>
        <w:tc>
          <w:tcPr>
            <w:tcW w:w="2695" w:type="dxa"/>
            <w:tcBorders>
              <w:top w:val="single" w:sz="4" w:space="0" w:color="000000"/>
              <w:left w:val="single" w:sz="4" w:space="0" w:color="000000"/>
              <w:bottom w:val="single" w:sz="4" w:space="0" w:color="000000"/>
              <w:right w:val="single" w:sz="4" w:space="0" w:color="000000"/>
            </w:tcBorders>
            <w:shd w:val="clear" w:color="auto" w:fill="D9D9D9"/>
          </w:tcPr>
          <w:p w14:paraId="4DCD1505" w14:textId="77777777" w:rsidR="00416CC7" w:rsidRDefault="0063654B">
            <w:pPr>
              <w:spacing w:line="240" w:lineRule="auto"/>
              <w:jc w:val="center"/>
              <w:rPr>
                <w:rFonts w:asciiTheme="minorHAnsi" w:hAnsiTheme="minorHAnsi" w:cstheme="minorHAnsi"/>
                <w:b/>
                <w:sz w:val="24"/>
              </w:rPr>
            </w:pPr>
            <w:r>
              <w:rPr>
                <w:rFonts w:asciiTheme="minorHAnsi" w:hAnsiTheme="minorHAnsi" w:cstheme="minorHAnsi"/>
                <w:b/>
                <w:sz w:val="24"/>
              </w:rPr>
              <w:t>Ergänzende Hinweise Arbeitsmittel, Organisation, Verweise</w:t>
            </w:r>
          </w:p>
        </w:tc>
      </w:tr>
      <w:tr w:rsidR="00416CC7" w14:paraId="2013A548"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1CA3B898"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4FED6773" w14:textId="77777777" w:rsidR="00416CC7" w:rsidRDefault="0063654B">
            <w:pPr>
              <w:spacing w:line="240" w:lineRule="auto"/>
              <w:rPr>
                <w:rFonts w:asciiTheme="minorHAnsi" w:hAnsiTheme="minorHAnsi" w:cstheme="minorHAnsi"/>
                <w:sz w:val="24"/>
              </w:rPr>
            </w:pPr>
            <w:r>
              <w:rPr>
                <w:rFonts w:ascii="Calibri" w:hAnsi="Calibri" w:cstheme="minorHAnsi"/>
                <w:sz w:val="24"/>
              </w:rPr>
              <w:t>(1) das Modell der liberalen Demokratie charakterisieren</w:t>
            </w:r>
            <w:r w:rsidR="003F7941">
              <w:rPr>
                <w:rFonts w:ascii="Calibri" w:hAnsi="Calibri" w:cstheme="minorHAnsi"/>
                <w:sz w:val="24"/>
              </w:rPr>
              <w:t xml:space="preserve"> </w:t>
            </w:r>
            <w:r>
              <w:rPr>
                <w:rFonts w:ascii="Calibri" w:hAnsi="Calibri" w:cstheme="minorHAnsi"/>
                <w:sz w:val="24"/>
              </w:rPr>
              <w:t>(Liberalismus …)</w:t>
            </w:r>
          </w:p>
          <w:p w14:paraId="61A68483" w14:textId="77777777" w:rsidR="00416CC7" w:rsidRDefault="00416CC7">
            <w:pPr>
              <w:spacing w:line="240" w:lineRule="auto"/>
              <w:rPr>
                <w:rFonts w:asciiTheme="minorHAnsi" w:hAnsiTheme="minorHAnsi" w:cstheme="minorHAnsi"/>
                <w:sz w:val="24"/>
              </w:rPr>
            </w:pPr>
          </w:p>
          <w:p w14:paraId="4C367858" w14:textId="77777777" w:rsidR="00416CC7" w:rsidRDefault="0063654B">
            <w:pPr>
              <w:spacing w:line="240" w:lineRule="auto"/>
              <w:rPr>
                <w:rFonts w:asciiTheme="minorHAnsi" w:hAnsiTheme="minorHAnsi" w:cstheme="minorHAnsi"/>
                <w:sz w:val="24"/>
              </w:rPr>
            </w:pPr>
            <w:r>
              <w:rPr>
                <w:rFonts w:ascii="Calibri" w:hAnsi="Calibri" w:cstheme="minorHAnsi"/>
                <w:sz w:val="24"/>
              </w:rPr>
              <w:t>(2) das antiliberale Modernisierungskonzept des Sowjetkommunismus charakterisieren</w:t>
            </w:r>
            <w:r w:rsidR="003F7941">
              <w:rPr>
                <w:rFonts w:ascii="Calibri" w:hAnsi="Calibri" w:cstheme="minorHAnsi"/>
                <w:sz w:val="24"/>
              </w:rPr>
              <w:t xml:space="preserve"> </w:t>
            </w:r>
            <w:r>
              <w:rPr>
                <w:rFonts w:ascii="Calibri" w:hAnsi="Calibri" w:cstheme="minorHAnsi"/>
                <w:sz w:val="24"/>
              </w:rPr>
              <w:t>(Kommunismus ...)</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60B3B13E" w14:textId="77777777" w:rsidR="00416CC7" w:rsidRDefault="0063654B">
            <w:pPr>
              <w:snapToGrid w:val="0"/>
              <w:spacing w:line="240" w:lineRule="auto"/>
              <w:rPr>
                <w:rFonts w:asciiTheme="minorHAnsi" w:hAnsiTheme="minorHAnsi" w:cstheme="minorHAnsi"/>
                <w:b/>
                <w:bCs/>
                <w:sz w:val="24"/>
                <w:u w:val="single"/>
              </w:rPr>
            </w:pPr>
            <w:r>
              <w:rPr>
                <w:rFonts w:ascii="Calibri" w:hAnsi="Calibri" w:cstheme="minorHAnsi"/>
                <w:b/>
                <w:bCs/>
                <w:sz w:val="24"/>
                <w:u w:val="single"/>
              </w:rPr>
              <w:t>1.-5. Stunde: Der Erste Weltkrieg verändert Europa</w:t>
            </w:r>
          </w:p>
          <w:p w14:paraId="68A3793A" w14:textId="77777777" w:rsidR="00416CC7" w:rsidRDefault="0063654B">
            <w:pPr>
              <w:snapToGrid w:val="0"/>
              <w:spacing w:line="240" w:lineRule="auto"/>
              <w:rPr>
                <w:rFonts w:asciiTheme="minorHAnsi" w:hAnsiTheme="minorHAnsi" w:cstheme="minorHAnsi"/>
              </w:rPr>
            </w:pPr>
            <w:r>
              <w:rPr>
                <w:rFonts w:ascii="Calibri" w:hAnsi="Calibri" w:cstheme="minorHAnsi"/>
                <w:sz w:val="24"/>
              </w:rPr>
              <w:t>- Ursachen, Ausbruch und Charakteristik des Ersten Weltkriegs als „moderner Krieg“ (Rolle der Eisenbahn)</w:t>
            </w:r>
          </w:p>
          <w:p w14:paraId="626EA0E0" w14:textId="77777777" w:rsidR="00416CC7" w:rsidRDefault="0063654B">
            <w:pPr>
              <w:snapToGrid w:val="0"/>
              <w:spacing w:line="240" w:lineRule="auto"/>
              <w:rPr>
                <w:rFonts w:asciiTheme="minorHAnsi" w:hAnsiTheme="minorHAnsi" w:cstheme="minorHAnsi"/>
              </w:rPr>
            </w:pPr>
            <w:r>
              <w:rPr>
                <w:rFonts w:ascii="Calibri" w:hAnsi="Calibri" w:cstheme="minorHAnsi"/>
                <w:sz w:val="24"/>
              </w:rPr>
              <w:t xml:space="preserve">- Kriegsverlauf und Kriegsende </w:t>
            </w:r>
          </w:p>
          <w:p w14:paraId="491EA66A" w14:textId="77777777" w:rsidR="00416CC7" w:rsidRDefault="0063654B">
            <w:pPr>
              <w:pStyle w:val="Tabellenormal"/>
              <w:spacing w:before="0"/>
              <w:ind w:left="0" w:firstLine="0"/>
            </w:pPr>
            <w:r>
              <w:rPr>
                <w:rFonts w:cstheme="minorHAnsi"/>
                <w:sz w:val="24"/>
                <w:szCs w:val="24"/>
              </w:rPr>
              <w:t>- das „Wendejahr“ 1917 am Bsp. USA (Kriegseintritt, Selbstbestimmungsrecht der Völker/ Wilson) und Russland (Oktoberrevolution)</w:t>
            </w:r>
          </w:p>
          <w:p w14:paraId="37E2FFB5" w14:textId="77777777" w:rsidR="00416CC7" w:rsidRDefault="0063654B">
            <w:pPr>
              <w:pStyle w:val="Tabellenormal"/>
              <w:spacing w:before="0"/>
              <w:ind w:left="0" w:firstLine="0"/>
            </w:pPr>
            <w:r>
              <w:rPr>
                <w:rFonts w:cstheme="minorHAnsi"/>
                <w:bCs/>
                <w:sz w:val="24"/>
                <w:szCs w:val="24"/>
              </w:rPr>
              <w:t>- Quellenanalyse 14-Punkte Wilsons und der Aprilthesen Lenins</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1A789C5F" w14:textId="77777777" w:rsidR="00416CC7" w:rsidRDefault="00416CC7">
            <w:pPr>
              <w:pStyle w:val="Listenabsatz"/>
              <w:spacing w:line="240" w:lineRule="auto"/>
              <w:ind w:left="0"/>
              <w:rPr>
                <w:rFonts w:asciiTheme="minorHAnsi" w:hAnsiTheme="minorHAnsi" w:cstheme="minorHAnsi"/>
                <w:sz w:val="24"/>
              </w:rPr>
            </w:pPr>
          </w:p>
        </w:tc>
      </w:tr>
      <w:tr w:rsidR="00416CC7" w14:paraId="6165CDA0"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2CB87A8C"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3C4219F6" w14:textId="77777777" w:rsidR="00416CC7" w:rsidRDefault="0063654B" w:rsidP="003F7941">
            <w:pPr>
              <w:spacing w:line="240" w:lineRule="auto"/>
              <w:rPr>
                <w:rFonts w:asciiTheme="minorHAnsi" w:hAnsiTheme="minorHAnsi" w:cstheme="minorHAnsi"/>
                <w:sz w:val="24"/>
              </w:rPr>
            </w:pPr>
            <w:bookmarkStart w:id="6" w:name="__DdeLink__1169_309263188"/>
            <w:r>
              <w:rPr>
                <w:rFonts w:asciiTheme="minorHAnsi" w:hAnsiTheme="minorHAnsi" w:cstheme="minorHAnsi"/>
                <w:sz w:val="24"/>
              </w:rPr>
              <w:t xml:space="preserve">(2) </w:t>
            </w:r>
            <w:r>
              <w:rPr>
                <w:rFonts w:ascii="Calibri" w:hAnsi="Calibri"/>
                <w:sz w:val="24"/>
              </w:rPr>
              <w:t>das antiliberale Modernisierungskonzept des Sowjetkommunismus charakterisieren</w:t>
            </w:r>
            <w:r w:rsidR="003F7941">
              <w:rPr>
                <w:rFonts w:ascii="Calibri" w:hAnsi="Calibri"/>
                <w:sz w:val="24"/>
              </w:rPr>
              <w:t xml:space="preserve"> </w:t>
            </w:r>
            <w:r>
              <w:rPr>
                <w:rFonts w:ascii="Calibri" w:hAnsi="Calibri"/>
                <w:sz w:val="24"/>
              </w:rPr>
              <w:t>(Kommunismus:</w:t>
            </w:r>
            <w:bookmarkEnd w:id="6"/>
            <w:r>
              <w:rPr>
                <w:rFonts w:ascii="Calibri" w:hAnsi="Calibri"/>
                <w:sz w:val="24"/>
              </w:rPr>
              <w:t xml:space="preserve"> Klassenkampf, Kaderpartei, Antipluralismus, „Diktatur des Proletariats“, klassenlose Gesellschaft, sozialistische Revolution, Sozialistischer Realismus, Antiindividualismus)</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4EEAC8AF" w14:textId="77777777"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color w:val="000000"/>
                <w:sz w:val="24"/>
                <w:u w:val="single"/>
              </w:rPr>
              <w:t>6.-10. Stunde: Antiliberales Modernisierungskonzept des Sowjetkommunismus</w:t>
            </w:r>
          </w:p>
          <w:p w14:paraId="2021C502" w14:textId="77777777" w:rsidR="00CA307E" w:rsidRDefault="00CA307E" w:rsidP="00CA307E">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Einführung Reflexionskompetenz: Möglichkeiten und Grenzen individuellen und kollektiven Handelns in historischen Situationen erkennen und alternative Handlungsmöglichkeiten erörtern</w:t>
            </w:r>
          </w:p>
          <w:p w14:paraId="4A8F92A0" w14:textId="77777777" w:rsidR="00CA307E" w:rsidRDefault="00CA307E" w:rsidP="00CA307E">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Marxismus-Leninismus</w:t>
            </w:r>
            <w:r w:rsidRPr="0016149F">
              <w:rPr>
                <w:rFonts w:asciiTheme="minorHAnsi" w:hAnsiTheme="minorHAnsi" w:cstheme="minorHAnsi"/>
                <w:sz w:val="24"/>
              </w:rPr>
              <w:t xml:space="preserve"> </w:t>
            </w:r>
          </w:p>
          <w:p w14:paraId="00F8E71C" w14:textId="77777777" w:rsidR="00CA307E" w:rsidRPr="00C9308A" w:rsidRDefault="00CA307E" w:rsidP="00CA307E">
            <w:pPr>
              <w:tabs>
                <w:tab w:val="left" w:pos="2496"/>
              </w:tabs>
              <w:snapToGrid w:val="0"/>
              <w:spacing w:line="240" w:lineRule="auto"/>
              <w:rPr>
                <w:color w:val="000000"/>
              </w:rPr>
            </w:pPr>
            <w:r w:rsidRPr="00C9308A">
              <w:rPr>
                <w:rFonts w:asciiTheme="minorHAnsi" w:hAnsiTheme="minorHAnsi" w:cstheme="minorHAnsi"/>
                <w:color w:val="000000"/>
                <w:sz w:val="24"/>
              </w:rPr>
              <w:t>- Ausbruch und Verlauf der Russischen Revolution: Anspruch und Wirklichkeit der „klassenlosen Gesellschaft“</w:t>
            </w:r>
          </w:p>
          <w:p w14:paraId="67C6CE9F" w14:textId="77777777" w:rsidR="00416CC7" w:rsidRDefault="00CA307E" w:rsidP="00CA307E">
            <w:pPr>
              <w:tabs>
                <w:tab w:val="left" w:pos="2496"/>
              </w:tabs>
              <w:snapToGrid w:val="0"/>
              <w:spacing w:line="240" w:lineRule="auto"/>
              <w:rPr>
                <w:color w:val="000000"/>
              </w:rPr>
            </w:pPr>
            <w:r w:rsidRPr="00C9308A">
              <w:rPr>
                <w:rFonts w:asciiTheme="minorHAnsi" w:hAnsiTheme="minorHAnsi" w:cstheme="minorHAnsi"/>
                <w:color w:val="000000"/>
                <w:sz w:val="24"/>
              </w:rPr>
              <w:t>- Entstehung der Sowjetunion</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50F1A578" w14:textId="77777777" w:rsidR="00416CC7" w:rsidRDefault="00416CC7">
            <w:pPr>
              <w:pStyle w:val="Listenabsatz"/>
              <w:spacing w:line="240" w:lineRule="auto"/>
              <w:ind w:left="0"/>
              <w:rPr>
                <w:rFonts w:asciiTheme="minorHAnsi" w:hAnsiTheme="minorHAnsi" w:cstheme="minorHAnsi"/>
                <w:sz w:val="24"/>
              </w:rPr>
            </w:pPr>
          </w:p>
        </w:tc>
      </w:tr>
      <w:tr w:rsidR="00416CC7" w14:paraId="72B5EB90" w14:textId="77777777" w:rsidTr="00CA307E">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198E5595"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04760289" w14:textId="77777777" w:rsidR="00416CC7" w:rsidRPr="003F7941" w:rsidRDefault="0063654B">
            <w:pPr>
              <w:spacing w:line="240" w:lineRule="auto"/>
            </w:pPr>
            <w:r>
              <w:rPr>
                <w:rFonts w:asciiTheme="minorHAnsi" w:hAnsiTheme="minorHAnsi" w:cstheme="minorHAnsi"/>
                <w:sz w:val="24"/>
              </w:rPr>
              <w:t xml:space="preserve">(8) </w:t>
            </w:r>
            <w:r>
              <w:rPr>
                <w:rFonts w:ascii="Calibri" w:hAnsi="Calibri"/>
                <w:sz w:val="24"/>
              </w:rPr>
              <w:t>die Herrschaftspraxis im Stalinismus charakterisieren und bewerten</w:t>
            </w:r>
            <w:r w:rsidR="003F7941">
              <w:rPr>
                <w:rFonts w:ascii="Calibri" w:hAnsi="Calibri"/>
                <w:sz w:val="24"/>
              </w:rPr>
              <w:t xml:space="preserve"> </w:t>
            </w:r>
            <w:r>
              <w:rPr>
                <w:rFonts w:ascii="Calibri" w:hAnsi="Calibri"/>
                <w:sz w:val="24"/>
              </w:rPr>
              <w:t>(Diktatur; Massenmobilisierung, Massenorganisation, Fünfjahresplan, Kollektivierung, Industrialisierung; Propaganda: Personenkult, Massenkultur; Terror: Gulag, Schauprozess, Deportation, „Entkulakisierung“, Klassendiktatur; „Sozialismus in einem Land“, Loyalitätsdefizit)</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3E4BE73C" w14:textId="77777777" w:rsidR="00416CC7" w:rsidRDefault="0063654B" w:rsidP="00CA307E">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11-15. Stunde: „Sozialismus in einem Land“ – die Herrschaftspraxis des Stalinismus</w:t>
            </w:r>
          </w:p>
          <w:p w14:paraId="00F2BBBF" w14:textId="77777777" w:rsidR="00CA307E" w:rsidRDefault="00CA307E" w:rsidP="00CA307E">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Industrialisierung und Kollektivierung</w:t>
            </w:r>
          </w:p>
          <w:p w14:paraId="7B1944C8" w14:textId="77777777" w:rsidR="00CA307E" w:rsidRDefault="00CA307E" w:rsidP="00CA307E">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xml:space="preserve">- </w:t>
            </w:r>
            <w:r w:rsidRPr="0016149F">
              <w:rPr>
                <w:rFonts w:asciiTheme="minorHAnsi" w:hAnsiTheme="minorHAnsi" w:cstheme="minorHAnsi"/>
                <w:sz w:val="24"/>
              </w:rPr>
              <w:t>Propaganda und Terror</w:t>
            </w:r>
          </w:p>
          <w:p w14:paraId="1370A7EB" w14:textId="77777777" w:rsidR="00CA307E" w:rsidRDefault="00CA307E" w:rsidP="00CA307E">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Massenorganisation, z.B. Partei, Komsomol</w:t>
            </w:r>
          </w:p>
          <w:p w14:paraId="63E699BE" w14:textId="77777777" w:rsidR="00416CC7" w:rsidRDefault="00CA307E" w:rsidP="00CA307E">
            <w:pPr>
              <w:snapToGrid w:val="0"/>
              <w:spacing w:line="240" w:lineRule="auto"/>
              <w:rPr>
                <w:rFonts w:asciiTheme="minorHAnsi" w:hAnsiTheme="minorHAnsi" w:cstheme="minorHAnsi"/>
                <w:sz w:val="24"/>
              </w:rPr>
            </w:pPr>
            <w:r>
              <w:rPr>
                <w:rFonts w:asciiTheme="minorHAnsi" w:hAnsiTheme="minorHAnsi" w:cstheme="minorHAnsi"/>
                <w:sz w:val="24"/>
              </w:rPr>
              <w:t>- Loyalitätsdefizit, z.B. während der Kollektivierung</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20A4F0C8" w14:textId="77777777" w:rsidR="00416CC7" w:rsidRDefault="00416CC7">
            <w:pPr>
              <w:pStyle w:val="Listenabsatz"/>
              <w:spacing w:line="240" w:lineRule="auto"/>
              <w:ind w:left="0"/>
              <w:rPr>
                <w:rFonts w:asciiTheme="minorHAnsi" w:hAnsiTheme="minorHAnsi" w:cstheme="minorHAnsi"/>
                <w:sz w:val="24"/>
              </w:rPr>
            </w:pPr>
          </w:p>
        </w:tc>
      </w:tr>
      <w:tr w:rsidR="00416CC7" w14:paraId="27738B37"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481AFB62"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4E2AB30C" w14:textId="77777777" w:rsidR="00416CC7" w:rsidRPr="003F7941" w:rsidRDefault="0063654B">
            <w:pPr>
              <w:spacing w:line="240" w:lineRule="auto"/>
              <w:rPr>
                <w:rFonts w:ascii="Calibri" w:hAnsi="Calibri"/>
                <w:sz w:val="24"/>
              </w:rPr>
            </w:pPr>
            <w:r>
              <w:rPr>
                <w:rFonts w:asciiTheme="minorHAnsi" w:hAnsiTheme="minorHAnsi" w:cstheme="minorHAnsi"/>
                <w:sz w:val="24"/>
              </w:rPr>
              <w:t xml:space="preserve">(1) </w:t>
            </w:r>
            <w:r>
              <w:rPr>
                <w:rFonts w:ascii="Calibri" w:hAnsi="Calibri"/>
                <w:sz w:val="24"/>
              </w:rPr>
              <w:t>das Modell der liberalen Demokratie charakterisieren</w:t>
            </w:r>
            <w:r w:rsidR="003F7941">
              <w:rPr>
                <w:rFonts w:ascii="Calibri" w:hAnsi="Calibri"/>
                <w:sz w:val="24"/>
              </w:rPr>
              <w:t xml:space="preserve"> </w:t>
            </w:r>
            <w:r>
              <w:rPr>
                <w:rFonts w:ascii="Calibri" w:hAnsi="Calibri"/>
                <w:sz w:val="24"/>
              </w:rPr>
              <w:t>(Liberalismus: Menschen- und Bürgerrechte, Partizipation, Pluralismus, Verfassung, Gewaltenteilung, Parlamentarisierung, Öffentlichkeit, Toleranz, Zivilgesellschaft, Individualismus, Marktwirtschaft)</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5723A208" w14:textId="77777777" w:rsidR="00416CC7" w:rsidRDefault="0063654B">
            <w:pPr>
              <w:snapToGrid w:val="0"/>
              <w:spacing w:line="240" w:lineRule="auto"/>
              <w:rPr>
                <w:rFonts w:asciiTheme="minorHAnsi" w:hAnsiTheme="minorHAnsi" w:cstheme="minorHAnsi"/>
              </w:rPr>
            </w:pPr>
            <w:r>
              <w:rPr>
                <w:rFonts w:ascii="Calibri" w:hAnsi="Calibri" w:cstheme="minorHAnsi"/>
                <w:b/>
                <w:bCs/>
                <w:sz w:val="24"/>
                <w:u w:val="single"/>
              </w:rPr>
              <w:t>16.-20. Stunde: Das Modell der liberalen Demokratie am Beispiel Deutschlands und der USA</w:t>
            </w:r>
          </w:p>
          <w:p w14:paraId="0D0C0279" w14:textId="77777777" w:rsidR="00416CC7" w:rsidRDefault="0063654B">
            <w:pPr>
              <w:snapToGrid w:val="0"/>
              <w:spacing w:line="240" w:lineRule="auto"/>
              <w:rPr>
                <w:rFonts w:asciiTheme="minorHAnsi" w:hAnsiTheme="minorHAnsi" w:cstheme="minorHAnsi"/>
              </w:rPr>
            </w:pPr>
            <w:r>
              <w:rPr>
                <w:rFonts w:ascii="Calibri" w:hAnsi="Calibri" w:cstheme="minorHAnsi"/>
                <w:sz w:val="24"/>
              </w:rPr>
              <w:t>- Bezug zu 1848: Wiederholung der Vorstellungen der 48er in Deutschland</w:t>
            </w:r>
          </w:p>
          <w:p w14:paraId="20C78F36" w14:textId="77777777" w:rsidR="00416CC7" w:rsidRDefault="0063654B">
            <w:pPr>
              <w:tabs>
                <w:tab w:val="left" w:pos="2496"/>
              </w:tabs>
              <w:snapToGrid w:val="0"/>
              <w:spacing w:line="240" w:lineRule="auto"/>
              <w:rPr>
                <w:rFonts w:asciiTheme="minorHAnsi" w:hAnsiTheme="minorHAnsi" w:cstheme="minorHAnsi"/>
              </w:rPr>
            </w:pPr>
            <w:r>
              <w:rPr>
                <w:rFonts w:ascii="Calibri" w:hAnsi="Calibri" w:cstheme="minorHAnsi"/>
                <w:sz w:val="24"/>
              </w:rPr>
              <w:t>- Bezug zum Wirtschaftsliberalismus</w:t>
            </w:r>
          </w:p>
          <w:p w14:paraId="22CDC763" w14:textId="77777777" w:rsidR="00416CC7" w:rsidRDefault="0063654B">
            <w:pPr>
              <w:tabs>
                <w:tab w:val="left" w:pos="2496"/>
              </w:tabs>
              <w:snapToGrid w:val="0"/>
              <w:spacing w:line="240" w:lineRule="auto"/>
              <w:rPr>
                <w:rFonts w:asciiTheme="minorHAnsi" w:hAnsiTheme="minorHAnsi" w:cstheme="minorHAnsi"/>
              </w:rPr>
            </w:pPr>
            <w:r>
              <w:rPr>
                <w:rFonts w:ascii="Calibri" w:hAnsi="Calibri" w:cstheme="minorHAnsi"/>
                <w:sz w:val="24"/>
              </w:rPr>
              <w:t>- Verfassung und Verfassungswirklichkeit am Bsp. der USA</w:t>
            </w:r>
          </w:p>
          <w:p w14:paraId="4B66E05B" w14:textId="77777777" w:rsidR="00416CC7" w:rsidRDefault="0063654B">
            <w:pPr>
              <w:tabs>
                <w:tab w:val="left" w:pos="2496"/>
              </w:tabs>
              <w:snapToGrid w:val="0"/>
              <w:spacing w:line="240" w:lineRule="auto"/>
              <w:rPr>
                <w:rFonts w:asciiTheme="minorHAnsi" w:hAnsiTheme="minorHAnsi" w:cstheme="minorHAnsi"/>
                <w:b/>
                <w:bCs/>
                <w:sz w:val="24"/>
                <w:u w:val="single"/>
              </w:rPr>
            </w:pPr>
            <w:r>
              <w:rPr>
                <w:rFonts w:ascii="Calibri" w:hAnsi="Calibri" w:cstheme="minorHAnsi"/>
                <w:sz w:val="24"/>
              </w:rPr>
              <w:t xml:space="preserve">- Vergleich: gibt es so was wie ein „liberales Modell“? </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44B9D029" w14:textId="77777777" w:rsidR="00416CC7" w:rsidRDefault="00416CC7">
            <w:pPr>
              <w:pStyle w:val="Listenabsatz"/>
              <w:spacing w:line="240" w:lineRule="auto"/>
              <w:ind w:left="0"/>
              <w:rPr>
                <w:rFonts w:asciiTheme="minorHAnsi" w:hAnsiTheme="minorHAnsi" w:cstheme="minorHAnsi"/>
                <w:sz w:val="24"/>
              </w:rPr>
            </w:pPr>
          </w:p>
        </w:tc>
      </w:tr>
      <w:tr w:rsidR="00416CC7" w14:paraId="07506C69"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16B07A0D"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0B46F9A0" w14:textId="77777777" w:rsidR="00416CC7" w:rsidRPr="003F7941" w:rsidRDefault="0063654B">
            <w:pPr>
              <w:spacing w:line="240" w:lineRule="auto"/>
              <w:rPr>
                <w:rFonts w:ascii="Calibri" w:hAnsi="Calibri"/>
                <w:sz w:val="24"/>
              </w:rPr>
            </w:pPr>
            <w:r>
              <w:rPr>
                <w:rFonts w:asciiTheme="minorHAnsi" w:hAnsiTheme="minorHAnsi" w:cstheme="minorHAnsi"/>
                <w:sz w:val="24"/>
              </w:rPr>
              <w:t xml:space="preserve">(4) </w:t>
            </w:r>
            <w:r>
              <w:rPr>
                <w:rFonts w:ascii="Calibri" w:hAnsi="Calibri"/>
                <w:sz w:val="24"/>
              </w:rPr>
              <w:t>Durchbruch und Scheitern des liberalen Modernisierungskonzepts und der parlamentarischen Demokratie im Europa der Zwischenkriegszeit am Beispiel der Weimarer Republik erklären</w:t>
            </w:r>
            <w:r w:rsidR="003F7941">
              <w:rPr>
                <w:rFonts w:ascii="Calibri" w:hAnsi="Calibri"/>
                <w:sz w:val="24"/>
              </w:rPr>
              <w:t xml:space="preserve"> </w:t>
            </w:r>
            <w:r>
              <w:rPr>
                <w:rFonts w:ascii="Calibri" w:hAnsi="Calibri"/>
                <w:sz w:val="24"/>
              </w:rPr>
              <w:t>(Novemberrevolution, Dolchstoßlegende, Versailler Vertrag, Kriegsschuldartikel, Weimarer Koalition, Systemwechsel, Elitenkontinuität, Selbstbestimmungsrecht der Völker, … Verfassung, improvisierte Demokratie, ...)</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3CE32BBE" w14:textId="77777777" w:rsidR="00416CC7" w:rsidRDefault="0063654B">
            <w:pPr>
              <w:snapToGrid w:val="0"/>
              <w:spacing w:line="240" w:lineRule="auto"/>
              <w:rPr>
                <w:rFonts w:asciiTheme="minorHAnsi" w:hAnsiTheme="minorHAnsi" w:cstheme="minorHAnsi"/>
                <w:b/>
                <w:bCs/>
                <w:sz w:val="24"/>
                <w:u w:val="single"/>
              </w:rPr>
            </w:pPr>
            <w:r>
              <w:rPr>
                <w:rFonts w:ascii="Calibri" w:hAnsi="Calibri" w:cstheme="minorHAnsi"/>
                <w:b/>
                <w:bCs/>
                <w:sz w:val="24"/>
                <w:u w:val="single"/>
              </w:rPr>
              <w:t xml:space="preserve">21.-25. Stunde: „Unvollendete Demokratie“? Die Novemberrevolution und ihre Veränderungen </w:t>
            </w:r>
          </w:p>
          <w:p w14:paraId="7211EFD6" w14:textId="77777777" w:rsidR="00416CC7" w:rsidRDefault="0063654B">
            <w:pPr>
              <w:snapToGrid w:val="0"/>
              <w:spacing w:line="240" w:lineRule="auto"/>
              <w:rPr>
                <w:rFonts w:asciiTheme="minorHAnsi" w:hAnsiTheme="minorHAnsi" w:cstheme="minorHAnsi"/>
              </w:rPr>
            </w:pPr>
            <w:r>
              <w:rPr>
                <w:rFonts w:ascii="Calibri" w:hAnsi="Calibri" w:cstheme="minorHAnsi"/>
                <w:sz w:val="24"/>
              </w:rPr>
              <w:t>- Welche Republik? Räterepublik oder Parlamentarismus</w:t>
            </w:r>
          </w:p>
          <w:p w14:paraId="352AE073" w14:textId="77777777" w:rsidR="00416CC7" w:rsidRDefault="0063654B">
            <w:pPr>
              <w:snapToGrid w:val="0"/>
              <w:spacing w:line="240" w:lineRule="auto"/>
              <w:rPr>
                <w:rFonts w:asciiTheme="minorHAnsi" w:hAnsiTheme="minorHAnsi" w:cstheme="minorHAnsi"/>
              </w:rPr>
            </w:pPr>
            <w:r>
              <w:rPr>
                <w:rFonts w:ascii="Calibri" w:hAnsi="Calibri" w:cstheme="minorHAnsi"/>
                <w:sz w:val="24"/>
              </w:rPr>
              <w:t>- Ungerechter Frieden? Der Versailler Vertrag, Kriegsschuldartikel und seine Wirkungen</w:t>
            </w:r>
          </w:p>
          <w:p w14:paraId="48F1716C" w14:textId="77777777" w:rsidR="00416CC7" w:rsidRDefault="0063654B">
            <w:pPr>
              <w:snapToGrid w:val="0"/>
              <w:spacing w:line="240" w:lineRule="auto"/>
              <w:rPr>
                <w:rFonts w:asciiTheme="minorHAnsi" w:hAnsiTheme="minorHAnsi" w:cstheme="minorHAnsi"/>
              </w:rPr>
            </w:pPr>
            <w:r>
              <w:rPr>
                <w:rFonts w:ascii="Calibri" w:hAnsi="Calibri" w:cstheme="minorHAnsi"/>
                <w:sz w:val="24"/>
              </w:rPr>
              <w:t>- Dolchstoßlegende als instrumentalisierte Lüge</w:t>
            </w:r>
          </w:p>
          <w:p w14:paraId="7199074F" w14:textId="77777777" w:rsidR="00416CC7" w:rsidRDefault="0063654B">
            <w:pPr>
              <w:tabs>
                <w:tab w:val="left" w:pos="2496"/>
              </w:tabs>
              <w:snapToGrid w:val="0"/>
              <w:spacing w:line="240" w:lineRule="auto"/>
              <w:rPr>
                <w:rFonts w:asciiTheme="minorHAnsi" w:hAnsiTheme="minorHAnsi" w:cstheme="minorHAnsi"/>
              </w:rPr>
            </w:pPr>
            <w:r>
              <w:rPr>
                <w:rFonts w:ascii="Calibri" w:hAnsi="Calibri" w:cstheme="minorHAnsi"/>
                <w:sz w:val="24"/>
              </w:rPr>
              <w:t>- Weimarer Reichsverfassung – zum Scheitern verurteilt?</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16BA620E" w14:textId="77777777" w:rsidR="00416CC7" w:rsidRDefault="00416CC7">
            <w:pPr>
              <w:pStyle w:val="Listenabsatz"/>
              <w:spacing w:line="240" w:lineRule="auto"/>
              <w:ind w:left="0"/>
              <w:rPr>
                <w:rFonts w:asciiTheme="minorHAnsi" w:hAnsiTheme="minorHAnsi" w:cstheme="minorHAnsi"/>
                <w:sz w:val="24"/>
              </w:rPr>
            </w:pPr>
          </w:p>
        </w:tc>
      </w:tr>
      <w:tr w:rsidR="00416CC7" w14:paraId="6282E038"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335BA9E6"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5E91A768" w14:textId="77777777" w:rsidR="00416CC7" w:rsidRPr="003F7941" w:rsidRDefault="0063654B">
            <w:pPr>
              <w:spacing w:line="240" w:lineRule="auto"/>
              <w:rPr>
                <w:rFonts w:ascii="Calibri" w:hAnsi="Calibri"/>
                <w:sz w:val="24"/>
              </w:rPr>
            </w:pPr>
            <w:r>
              <w:rPr>
                <w:rFonts w:asciiTheme="minorHAnsi" w:hAnsiTheme="minorHAnsi" w:cstheme="minorHAnsi"/>
                <w:sz w:val="24"/>
              </w:rPr>
              <w:t xml:space="preserve">(4) </w:t>
            </w:r>
            <w:r>
              <w:rPr>
                <w:rFonts w:ascii="Calibri" w:hAnsi="Calibri"/>
                <w:sz w:val="24"/>
              </w:rPr>
              <w:t>Durchbruch und Scheitern des liberalen Modernisierungskonzepts und der parlamentarischen Demokratie im Europa der Zwischenkriegszeit am Beispiel der Weimarer Republik erklären</w:t>
            </w:r>
            <w:r w:rsidR="003F7941">
              <w:rPr>
                <w:rFonts w:ascii="Calibri" w:hAnsi="Calibri"/>
                <w:sz w:val="24"/>
              </w:rPr>
              <w:t xml:space="preserve"> (</w:t>
            </w:r>
            <w:r>
              <w:rPr>
                <w:rFonts w:ascii="Calibri" w:hAnsi="Calibri"/>
                <w:sz w:val="24"/>
              </w:rPr>
              <w:t>… Revision, improvisierte Demokratie, junger Nationalstaat, Goldene Zwanziger, Weltwirtschaftskrise, Präsidialkabinett)</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14D02C3B" w14:textId="77777777" w:rsidR="00416CC7" w:rsidRDefault="0063654B">
            <w:pPr>
              <w:snapToGrid w:val="0"/>
              <w:spacing w:line="240" w:lineRule="auto"/>
              <w:rPr>
                <w:rFonts w:asciiTheme="minorHAnsi" w:hAnsiTheme="minorHAnsi" w:cstheme="minorHAnsi"/>
                <w:b/>
                <w:bCs/>
                <w:sz w:val="24"/>
                <w:u w:val="single"/>
              </w:rPr>
            </w:pPr>
            <w:r>
              <w:rPr>
                <w:rFonts w:ascii="Calibri" w:hAnsi="Calibri" w:cstheme="minorHAnsi"/>
                <w:b/>
                <w:bCs/>
                <w:sz w:val="24"/>
                <w:u w:val="single"/>
              </w:rPr>
              <w:t xml:space="preserve">26.-30. Stunde: Behauptet sich der Liberalismus? Die erste deutsche Demokratie auf dem Prüfstand </w:t>
            </w:r>
          </w:p>
          <w:p w14:paraId="113D990C" w14:textId="77777777" w:rsidR="00416CC7" w:rsidRDefault="0063654B">
            <w:pPr>
              <w:snapToGrid w:val="0"/>
              <w:spacing w:line="240" w:lineRule="auto"/>
              <w:rPr>
                <w:rFonts w:asciiTheme="minorHAnsi" w:hAnsiTheme="minorHAnsi" w:cstheme="minorHAnsi"/>
                <w:sz w:val="24"/>
              </w:rPr>
            </w:pPr>
            <w:r>
              <w:rPr>
                <w:rFonts w:ascii="Calibri" w:hAnsi="Calibri" w:cstheme="minorHAnsi"/>
                <w:sz w:val="24"/>
              </w:rPr>
              <w:t>- Hypothek des Versailler Vertrages; Revisionismus</w:t>
            </w:r>
          </w:p>
          <w:p w14:paraId="03250B06" w14:textId="77777777" w:rsidR="00416CC7" w:rsidRDefault="0063654B">
            <w:pPr>
              <w:snapToGrid w:val="0"/>
              <w:spacing w:line="240" w:lineRule="auto"/>
              <w:rPr>
                <w:rFonts w:asciiTheme="minorHAnsi" w:hAnsiTheme="minorHAnsi" w:cstheme="minorHAnsi"/>
              </w:rPr>
            </w:pPr>
            <w:r>
              <w:rPr>
                <w:rFonts w:ascii="Calibri" w:hAnsi="Calibri" w:cstheme="minorHAnsi"/>
                <w:sz w:val="24"/>
              </w:rPr>
              <w:t>- fehlender Systemkonsens: Radikale Parteien, latenter Bürgerkrieg</w:t>
            </w:r>
          </w:p>
          <w:p w14:paraId="3F24985B" w14:textId="77777777" w:rsidR="00416CC7" w:rsidRDefault="0063654B">
            <w:pPr>
              <w:tabs>
                <w:tab w:val="left" w:pos="2496"/>
              </w:tabs>
              <w:snapToGrid w:val="0"/>
              <w:spacing w:line="240" w:lineRule="auto"/>
              <w:rPr>
                <w:rFonts w:asciiTheme="minorHAnsi" w:hAnsiTheme="minorHAnsi" w:cstheme="minorHAnsi"/>
              </w:rPr>
            </w:pPr>
            <w:r>
              <w:rPr>
                <w:rFonts w:ascii="Calibri" w:hAnsi="Calibri" w:cstheme="minorHAnsi"/>
                <w:sz w:val="24"/>
              </w:rPr>
              <w:t xml:space="preserve">- Ist die Republik am Ende? Das Krisenjahr 1923 zwischen Inflation und Hitlerputsch </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79F5B738" w14:textId="77777777" w:rsidR="00416CC7" w:rsidRDefault="00416CC7">
            <w:pPr>
              <w:pStyle w:val="Listenabsatz"/>
              <w:spacing w:line="240" w:lineRule="auto"/>
              <w:ind w:left="0"/>
              <w:rPr>
                <w:rFonts w:asciiTheme="minorHAnsi" w:hAnsiTheme="minorHAnsi" w:cstheme="minorHAnsi"/>
                <w:sz w:val="24"/>
              </w:rPr>
            </w:pPr>
          </w:p>
        </w:tc>
      </w:tr>
      <w:tr w:rsidR="00416CC7" w14:paraId="2E710051"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51E0AE5E"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338E26D0" w14:textId="77777777" w:rsidR="00416CC7" w:rsidRDefault="0063654B">
            <w:pPr>
              <w:spacing w:line="240" w:lineRule="auto"/>
              <w:rPr>
                <w:rFonts w:asciiTheme="minorHAnsi" w:hAnsiTheme="minorHAnsi" w:cstheme="minorHAnsi"/>
                <w:sz w:val="24"/>
              </w:rPr>
            </w:pPr>
            <w:r>
              <w:rPr>
                <w:rFonts w:ascii="Calibri" w:hAnsi="Calibri" w:cstheme="minorHAnsi"/>
                <w:sz w:val="24"/>
              </w:rPr>
              <w:t>(4) Durchbruch und Scheitern des liberalen Modernisierungskonzepts und der parlamentarischen Demokratie im Europa der Zwischenkriegszeit am Beispiel der Weimarer Republik erklären</w:t>
            </w:r>
            <w:r w:rsidR="003F7941">
              <w:rPr>
                <w:rFonts w:ascii="Calibri" w:hAnsi="Calibri" w:cstheme="minorHAnsi"/>
                <w:sz w:val="24"/>
              </w:rPr>
              <w:t xml:space="preserve"> </w:t>
            </w:r>
            <w:r>
              <w:rPr>
                <w:rFonts w:ascii="Calibri" w:hAnsi="Calibri" w:cstheme="minorHAnsi"/>
                <w:sz w:val="24"/>
              </w:rPr>
              <w:t>(... junger Nationalstaat, Goldene Zwanziger, Weltwirtschaftskrise, Präsidialkabinett)</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6F73CB28" w14:textId="77777777" w:rsidR="00416CC7" w:rsidRDefault="0063654B">
            <w:pPr>
              <w:snapToGrid w:val="0"/>
              <w:spacing w:line="240" w:lineRule="auto"/>
              <w:rPr>
                <w:rFonts w:asciiTheme="minorHAnsi" w:hAnsiTheme="minorHAnsi" w:cstheme="minorHAnsi"/>
                <w:sz w:val="24"/>
              </w:rPr>
            </w:pPr>
            <w:r>
              <w:rPr>
                <w:rFonts w:ascii="Calibri" w:hAnsi="Calibri" w:cstheme="minorHAnsi"/>
                <w:b/>
                <w:bCs/>
                <w:sz w:val="24"/>
                <w:u w:val="single"/>
              </w:rPr>
              <w:t>31.-35. Stunde: Niedergang oder Zerstörung? Das Ende der Weimarer Republik</w:t>
            </w:r>
          </w:p>
          <w:p w14:paraId="4845B651" w14:textId="77777777" w:rsidR="00416CC7" w:rsidRDefault="0063654B">
            <w:pPr>
              <w:snapToGrid w:val="0"/>
              <w:spacing w:line="240" w:lineRule="auto"/>
              <w:rPr>
                <w:rFonts w:asciiTheme="minorHAnsi" w:hAnsiTheme="minorHAnsi" w:cstheme="minorHAnsi"/>
              </w:rPr>
            </w:pPr>
            <w:r>
              <w:rPr>
                <w:rFonts w:ascii="Calibri" w:hAnsi="Calibri" w:cstheme="minorHAnsi"/>
                <w:sz w:val="24"/>
              </w:rPr>
              <w:t>- Keine chancenlose Republik? Goldene Zwanziger und Stabilisierung der Republik 1924-29</w:t>
            </w:r>
          </w:p>
          <w:p w14:paraId="357013C6" w14:textId="77777777" w:rsidR="00416CC7" w:rsidRDefault="0063654B">
            <w:pPr>
              <w:snapToGrid w:val="0"/>
              <w:spacing w:line="240" w:lineRule="auto"/>
              <w:rPr>
                <w:rFonts w:asciiTheme="minorHAnsi" w:hAnsiTheme="minorHAnsi" w:cstheme="minorHAnsi"/>
              </w:rPr>
            </w:pPr>
            <w:r>
              <w:rPr>
                <w:rFonts w:ascii="Calibri" w:hAnsi="Calibri" w:cstheme="minorHAnsi"/>
                <w:sz w:val="24"/>
              </w:rPr>
              <w:t>- Parteien und ihre Programme am Beispiel von Wahlplakaten</w:t>
            </w:r>
          </w:p>
          <w:p w14:paraId="27B35E4F" w14:textId="77777777" w:rsidR="00416CC7" w:rsidRDefault="0063654B">
            <w:pPr>
              <w:snapToGrid w:val="0"/>
              <w:spacing w:line="240" w:lineRule="auto"/>
              <w:rPr>
                <w:rFonts w:asciiTheme="minorHAnsi" w:hAnsiTheme="minorHAnsi" w:cstheme="minorHAnsi"/>
              </w:rPr>
            </w:pPr>
            <w:r>
              <w:rPr>
                <w:rFonts w:ascii="Calibri" w:hAnsi="Calibri" w:cstheme="minorHAnsi"/>
                <w:sz w:val="24"/>
              </w:rPr>
              <w:t>- Weltwirtschaftskrise und der Vertrauensverlust der Bevölkerung in die Republik</w:t>
            </w:r>
          </w:p>
          <w:p w14:paraId="2735CC33" w14:textId="77777777" w:rsidR="00416CC7" w:rsidRDefault="0063654B">
            <w:pPr>
              <w:snapToGrid w:val="0"/>
              <w:spacing w:line="240" w:lineRule="auto"/>
              <w:rPr>
                <w:rFonts w:asciiTheme="minorHAnsi" w:hAnsiTheme="minorHAnsi" w:cstheme="minorHAnsi"/>
              </w:rPr>
            </w:pPr>
            <w:r>
              <w:rPr>
                <w:rFonts w:ascii="Calibri" w:hAnsi="Calibri" w:cstheme="minorHAnsi"/>
                <w:sz w:val="24"/>
              </w:rPr>
              <w:t xml:space="preserve">- Wahlkampf oder Kampf auf der Straße? Aufstieg des NS, Arbeit mit Statistiken </w:t>
            </w:r>
          </w:p>
          <w:p w14:paraId="55E78FA7" w14:textId="77777777" w:rsidR="00416CC7" w:rsidRDefault="0063654B">
            <w:pPr>
              <w:tabs>
                <w:tab w:val="left" w:pos="2496"/>
              </w:tabs>
              <w:snapToGrid w:val="0"/>
              <w:spacing w:line="240" w:lineRule="auto"/>
              <w:rPr>
                <w:rFonts w:asciiTheme="minorHAnsi" w:hAnsiTheme="minorHAnsi" w:cstheme="minorHAnsi"/>
                <w:b/>
                <w:bCs/>
                <w:sz w:val="24"/>
                <w:u w:val="single"/>
              </w:rPr>
            </w:pPr>
            <w:r>
              <w:rPr>
                <w:rFonts w:ascii="Calibri" w:hAnsi="Calibri" w:cstheme="minorHAnsi"/>
                <w:sz w:val="24"/>
              </w:rPr>
              <w:t>- Ordnung durch autoritäre Regierung: Präsidialkabinette</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2F7ECC51" w14:textId="77777777" w:rsidR="00416CC7" w:rsidRDefault="00416CC7">
            <w:pPr>
              <w:pStyle w:val="Listenabsatz"/>
              <w:spacing w:line="240" w:lineRule="auto"/>
              <w:ind w:left="0"/>
              <w:rPr>
                <w:rFonts w:asciiTheme="minorHAnsi" w:hAnsiTheme="minorHAnsi" w:cstheme="minorHAnsi"/>
                <w:sz w:val="24"/>
              </w:rPr>
            </w:pPr>
          </w:p>
        </w:tc>
      </w:tr>
      <w:tr w:rsidR="00416CC7" w14:paraId="644A1D83"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4025E271"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086CD9AD" w14:textId="77777777" w:rsidR="00416CC7" w:rsidRDefault="0063654B" w:rsidP="003F7941">
            <w:pPr>
              <w:spacing w:line="240" w:lineRule="auto"/>
              <w:rPr>
                <w:rFonts w:asciiTheme="minorHAnsi" w:hAnsiTheme="minorHAnsi" w:cstheme="minorHAnsi"/>
                <w:sz w:val="24"/>
              </w:rPr>
            </w:pPr>
            <w:r>
              <w:rPr>
                <w:rFonts w:ascii="Calibri" w:hAnsi="Calibri"/>
                <w:sz w:val="24"/>
              </w:rPr>
              <w:t>(10) den Zweiten Weltkrieg charakterisieren und bewerten</w:t>
            </w:r>
            <w:r w:rsidR="003F7941">
              <w:rPr>
                <w:rFonts w:ascii="Calibri" w:hAnsi="Calibri"/>
                <w:sz w:val="24"/>
              </w:rPr>
              <w:t xml:space="preserve"> </w:t>
            </w:r>
            <w:r>
              <w:rPr>
                <w:rFonts w:ascii="Calibri" w:hAnsi="Calibri"/>
                <w:sz w:val="24"/>
              </w:rPr>
              <w:t xml:space="preserve">(Zweiter Weltkrieg, Vernichtungskrieg, Weltanschauungskrieg, SS, Wehrmacht, Zwangsarbeit, „Endlösung“, Deportation, Holocaust </w:t>
            </w:r>
            <w:r w:rsidR="003F7941">
              <w:rPr>
                <w:rFonts w:ascii="Calibri" w:hAnsi="Calibri"/>
                <w:sz w:val="24"/>
              </w:rPr>
              <w:t>-</w:t>
            </w:r>
            <w:r>
              <w:rPr>
                <w:rFonts w:ascii="Calibri" w:hAnsi="Calibri"/>
                <w:sz w:val="24"/>
              </w:rPr>
              <w:t>Shoah, totaler Krieg)</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52E78668" w14:textId="77777777" w:rsidR="00416CC7" w:rsidRDefault="0063654B">
            <w:pPr>
              <w:snapToGrid w:val="0"/>
              <w:spacing w:line="240" w:lineRule="auto"/>
              <w:rPr>
                <w:rFonts w:asciiTheme="minorHAnsi" w:hAnsiTheme="minorHAnsi" w:cstheme="minorHAnsi"/>
              </w:rPr>
            </w:pPr>
            <w:r>
              <w:rPr>
                <w:rFonts w:asciiTheme="minorHAnsi" w:hAnsiTheme="minorHAnsi" w:cstheme="minorHAnsi"/>
                <w:b/>
                <w:bCs/>
                <w:sz w:val="24"/>
                <w:u w:val="single"/>
              </w:rPr>
              <w:t xml:space="preserve">36.-40. Stunde: Der Zivilisationsbruch des antiliberalen Modells des Nationalsozialismus: Der Wille zum Massenmord. </w:t>
            </w:r>
            <w:r>
              <w:rPr>
                <w:rFonts w:ascii="Calibri" w:hAnsi="Calibri" w:cstheme="minorHAnsi"/>
                <w:b/>
                <w:bCs/>
                <w:sz w:val="24"/>
                <w:u w:val="single"/>
              </w:rPr>
              <w:t xml:space="preserve">Vom Ende her denken: </w:t>
            </w:r>
          </w:p>
          <w:p w14:paraId="171C2557" w14:textId="77777777" w:rsidR="00416CC7" w:rsidRDefault="0063654B">
            <w:pPr>
              <w:snapToGrid w:val="0"/>
              <w:spacing w:line="240" w:lineRule="auto"/>
              <w:rPr>
                <w:rFonts w:asciiTheme="minorHAnsi" w:hAnsiTheme="minorHAnsi" w:cstheme="minorHAnsi"/>
                <w:sz w:val="24"/>
              </w:rPr>
            </w:pPr>
            <w:r>
              <w:rPr>
                <w:rFonts w:ascii="Calibri" w:hAnsi="Calibri" w:cstheme="minorHAnsi"/>
                <w:sz w:val="24"/>
              </w:rPr>
              <w:t>- der Vernichtungskrieg im Osten (z.B. „Hungerblockade“ Leningrads, Massaker in Kaunas) aus Täter- und Opferperspektive</w:t>
            </w:r>
          </w:p>
          <w:p w14:paraId="2DD1411D" w14:textId="77777777" w:rsidR="00416CC7" w:rsidRDefault="0063654B">
            <w:pPr>
              <w:tabs>
                <w:tab w:val="left" w:pos="2496"/>
              </w:tabs>
              <w:snapToGrid w:val="0"/>
              <w:spacing w:line="240" w:lineRule="auto"/>
              <w:rPr>
                <w:rFonts w:asciiTheme="minorHAnsi" w:hAnsiTheme="minorHAnsi" w:cstheme="minorHAnsi"/>
                <w:sz w:val="24"/>
              </w:rPr>
            </w:pPr>
            <w:r>
              <w:rPr>
                <w:rFonts w:ascii="Calibri" w:hAnsi="Calibri" w:cstheme="minorHAnsi"/>
                <w:sz w:val="24"/>
              </w:rPr>
              <w:t>- Ableitung von Untersuchungsperspektiven / Strukturelementen der NS-Herrschaft</w:t>
            </w:r>
          </w:p>
          <w:p w14:paraId="4FBBCC74" w14:textId="77777777" w:rsidR="00416CC7" w:rsidRDefault="0063654B">
            <w:pPr>
              <w:tabs>
                <w:tab w:val="left" w:pos="2496"/>
              </w:tabs>
              <w:snapToGrid w:val="0"/>
              <w:spacing w:line="240" w:lineRule="auto"/>
              <w:rPr>
                <w:rFonts w:asciiTheme="minorHAnsi" w:hAnsiTheme="minorHAnsi" w:cstheme="minorHAnsi"/>
                <w:b/>
                <w:bCs/>
                <w:sz w:val="24"/>
                <w:u w:val="single"/>
              </w:rPr>
            </w:pPr>
            <w:r>
              <w:rPr>
                <w:rFonts w:ascii="Calibri" w:hAnsi="Calibri" w:cstheme="minorHAnsi"/>
                <w:sz w:val="24"/>
              </w:rPr>
              <w:t>- Massenerschießungen, Zwangsarbeit, Holocaust/ Shoa</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729F4C96" w14:textId="77777777" w:rsidR="00416CC7" w:rsidRDefault="00416CC7">
            <w:pPr>
              <w:pStyle w:val="Listenabsatz"/>
              <w:spacing w:line="240" w:lineRule="auto"/>
              <w:ind w:left="0"/>
              <w:rPr>
                <w:rFonts w:asciiTheme="minorHAnsi" w:hAnsiTheme="minorHAnsi" w:cstheme="minorHAnsi"/>
                <w:sz w:val="24"/>
              </w:rPr>
            </w:pPr>
          </w:p>
        </w:tc>
      </w:tr>
      <w:tr w:rsidR="00416CC7" w14:paraId="34D043D2"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0A5B10B9"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629D2C6C" w14:textId="77777777" w:rsidR="00416CC7" w:rsidRDefault="0063654B" w:rsidP="003F7941">
            <w:pPr>
              <w:spacing w:line="240" w:lineRule="auto"/>
              <w:rPr>
                <w:rFonts w:asciiTheme="minorHAnsi" w:hAnsiTheme="minorHAnsi" w:cstheme="minorHAnsi"/>
                <w:sz w:val="24"/>
              </w:rPr>
            </w:pPr>
            <w:r>
              <w:rPr>
                <w:rFonts w:asciiTheme="minorHAnsi" w:hAnsiTheme="minorHAnsi" w:cstheme="minorHAnsi"/>
                <w:sz w:val="24"/>
              </w:rPr>
              <w:t xml:space="preserve">(6) </w:t>
            </w:r>
            <w:r>
              <w:rPr>
                <w:rFonts w:ascii="Calibri" w:hAnsi="Calibri"/>
                <w:sz w:val="24"/>
              </w:rPr>
              <w:t>die Ideologie des Nationalsozialismus erläutern</w:t>
            </w:r>
            <w:r w:rsidR="003F7941">
              <w:rPr>
                <w:rFonts w:ascii="Calibri" w:hAnsi="Calibri"/>
                <w:sz w:val="24"/>
              </w:rPr>
              <w:t xml:space="preserve"> </w:t>
            </w:r>
            <w:r>
              <w:rPr>
                <w:rFonts w:ascii="Calibri" w:hAnsi="Calibri"/>
                <w:sz w:val="24"/>
              </w:rPr>
              <w:t>(Nationalsozialismus: Radikalnationalismus, Rassismus, Antisemitismus, Führerprinzip, „Volksgemeinschaft“, Antiliberalismus, Antiparlamentarismus, Antiindividualismus; „Lebensraum im Osten“)</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42BE134F" w14:textId="77777777" w:rsidR="00416CC7" w:rsidRDefault="0063654B">
            <w:pPr>
              <w:snapToGrid w:val="0"/>
              <w:spacing w:line="240" w:lineRule="auto"/>
              <w:rPr>
                <w:rFonts w:asciiTheme="minorHAnsi" w:hAnsiTheme="minorHAnsi" w:cstheme="minorHAnsi"/>
                <w:b/>
                <w:sz w:val="24"/>
                <w:u w:val="single"/>
              </w:rPr>
            </w:pPr>
            <w:r>
              <w:rPr>
                <w:rFonts w:asciiTheme="minorHAnsi" w:hAnsiTheme="minorHAnsi" w:cstheme="minorHAnsi"/>
                <w:b/>
                <w:bCs/>
                <w:sz w:val="24"/>
                <w:u w:val="single"/>
              </w:rPr>
              <w:t xml:space="preserve">41.-45. Stunde: </w:t>
            </w:r>
            <w:r>
              <w:rPr>
                <w:rFonts w:asciiTheme="minorHAnsi" w:hAnsiTheme="minorHAnsi" w:cstheme="minorHAnsi"/>
                <w:b/>
                <w:sz w:val="24"/>
                <w:u w:val="single"/>
              </w:rPr>
              <w:t>Der Zweite Weltkrieg als Vernichtungskrieg: Ideologie und Zweckrationalismus</w:t>
            </w:r>
          </w:p>
          <w:p w14:paraId="10F7A301" w14:textId="77777777" w:rsidR="00416CC7" w:rsidRDefault="0063654B">
            <w:pPr>
              <w:tabs>
                <w:tab w:val="left" w:pos="2496"/>
              </w:tabs>
              <w:snapToGrid w:val="0"/>
              <w:spacing w:line="240" w:lineRule="auto"/>
            </w:pPr>
            <w:r>
              <w:rPr>
                <w:rFonts w:asciiTheme="minorHAnsi" w:hAnsiTheme="minorHAnsi" w:cstheme="minorHAnsi"/>
                <w:sz w:val="24"/>
              </w:rPr>
              <w:t>- Spannungsfeld zwischen Ideologie, Nützlichkeitsdenken aus NS-Perspektive und Eigendynamiken</w:t>
            </w:r>
          </w:p>
          <w:p w14:paraId="07352706" w14:textId="77777777" w:rsidR="00416CC7" w:rsidRDefault="0063654B">
            <w:pPr>
              <w:tabs>
                <w:tab w:val="left" w:pos="2496"/>
              </w:tabs>
              <w:snapToGrid w:val="0"/>
              <w:spacing w:line="240" w:lineRule="auto"/>
              <w:rPr>
                <w:rFonts w:asciiTheme="minorHAnsi" w:hAnsiTheme="minorHAnsi" w:cstheme="minorHAnsi"/>
              </w:rPr>
            </w:pPr>
            <w:r>
              <w:rPr>
                <w:rFonts w:ascii="Calibri" w:hAnsi="Calibri" w:cstheme="minorHAnsi"/>
                <w:sz w:val="24"/>
              </w:rPr>
              <w:t>- Ideologie des NS (Nationalsozialismus: Radikalnationalismus, Rassismus, Antisemitismus, Führerprinzip, „Volksgemeinschaft“, Antiliberalismus, Antiparlamentarismus, Antiindividualismus; „Lebensraum im Osten“)</w:t>
            </w:r>
          </w:p>
          <w:p w14:paraId="1D26B380" w14:textId="77777777" w:rsidR="00416CC7" w:rsidRDefault="00416CC7">
            <w:pPr>
              <w:tabs>
                <w:tab w:val="left" w:pos="2496"/>
              </w:tabs>
              <w:snapToGrid w:val="0"/>
              <w:spacing w:line="240" w:lineRule="auto"/>
              <w:rPr>
                <w:rFonts w:ascii="Calibri" w:hAnsi="Calibri" w:cs="Calibri"/>
                <w:sz w:val="24"/>
              </w:rPr>
            </w:pP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70C0F051" w14:textId="77777777" w:rsidR="00416CC7" w:rsidRDefault="00416CC7">
            <w:pPr>
              <w:pStyle w:val="Listenabsatz"/>
              <w:spacing w:line="240" w:lineRule="auto"/>
              <w:ind w:left="0"/>
              <w:rPr>
                <w:rFonts w:asciiTheme="minorHAnsi" w:hAnsiTheme="minorHAnsi" w:cstheme="minorHAnsi"/>
                <w:sz w:val="24"/>
              </w:rPr>
            </w:pPr>
          </w:p>
        </w:tc>
      </w:tr>
      <w:tr w:rsidR="00416CC7" w14:paraId="3B5DE5F2"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34C69473"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4139CC5B" w14:textId="77777777" w:rsidR="00416CC7" w:rsidRPr="003F7941" w:rsidRDefault="0063654B" w:rsidP="003F7941">
            <w:pPr>
              <w:spacing w:line="240" w:lineRule="auto"/>
              <w:rPr>
                <w:rFonts w:ascii="Calibri" w:hAnsi="Calibri"/>
                <w:sz w:val="24"/>
              </w:rPr>
            </w:pPr>
            <w:r w:rsidRPr="003F7941">
              <w:rPr>
                <w:rFonts w:ascii="Calibri" w:hAnsi="Calibri"/>
                <w:sz w:val="24"/>
              </w:rPr>
              <w:t xml:space="preserve">(7) </w:t>
            </w:r>
            <w:r>
              <w:rPr>
                <w:rFonts w:ascii="Calibri" w:hAnsi="Calibri"/>
                <w:sz w:val="24"/>
              </w:rPr>
              <w:t>Machterwerb und Herrschaftspraxis des Nationalsozialismus analysieren und bewerten</w:t>
            </w:r>
            <w:r w:rsidR="003F7941">
              <w:rPr>
                <w:rFonts w:ascii="Calibri" w:hAnsi="Calibri"/>
                <w:sz w:val="24"/>
              </w:rPr>
              <w:t xml:space="preserve"> </w:t>
            </w:r>
            <w:r>
              <w:rPr>
                <w:rFonts w:ascii="Calibri" w:hAnsi="Calibri"/>
                <w:sz w:val="24"/>
              </w:rPr>
              <w:lastRenderedPageBreak/>
              <w:t>(„Machtergreifung“: NSDAP, Pseudolegalität, „Gleichschaltung“, Diktatur; Massenmobilisierung, Massenorganisation, Vierjahresplan, Aufrüstung, „sozialer Volksstaat“; Propaganda: Personenkult, Massenkultur; ...)</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61618AF6" w14:textId="77777777" w:rsidR="00416CC7" w:rsidRDefault="0063654B">
            <w:pPr>
              <w:snapToGrid w:val="0"/>
              <w:spacing w:line="240" w:lineRule="auto"/>
              <w:rPr>
                <w:rFonts w:asciiTheme="minorHAnsi" w:hAnsiTheme="minorHAnsi" w:cstheme="minorHAnsi"/>
                <w:b/>
                <w:bCs/>
                <w:sz w:val="24"/>
                <w:u w:val="single"/>
              </w:rPr>
            </w:pPr>
            <w:r>
              <w:rPr>
                <w:rFonts w:ascii="Calibri" w:hAnsi="Calibri" w:cstheme="minorHAnsi"/>
                <w:b/>
                <w:bCs/>
                <w:sz w:val="24"/>
                <w:u w:val="single"/>
              </w:rPr>
              <w:lastRenderedPageBreak/>
              <w:t>46.-50. Stunde: Der Weg zum Zivilisationsbruch</w:t>
            </w:r>
          </w:p>
          <w:p w14:paraId="761CD947" w14:textId="77777777" w:rsidR="00416CC7" w:rsidRDefault="0063654B">
            <w:pPr>
              <w:snapToGrid w:val="0"/>
              <w:spacing w:line="240" w:lineRule="auto"/>
              <w:rPr>
                <w:rFonts w:asciiTheme="minorHAnsi" w:hAnsiTheme="minorHAnsi" w:cstheme="minorHAnsi"/>
              </w:rPr>
            </w:pPr>
            <w:r>
              <w:rPr>
                <w:rFonts w:ascii="Calibri" w:hAnsi="Calibri" w:cstheme="minorHAnsi"/>
                <w:sz w:val="24"/>
              </w:rPr>
              <w:lastRenderedPageBreak/>
              <w:t>- Machterwerb: „Machtergreifung“ und „Gleichschaltung“ auf nationaler und lokaler Ebene</w:t>
            </w:r>
          </w:p>
          <w:p w14:paraId="4BC877CC" w14:textId="77777777" w:rsidR="00416CC7" w:rsidRDefault="0063654B">
            <w:pPr>
              <w:snapToGrid w:val="0"/>
              <w:spacing w:line="240" w:lineRule="auto"/>
            </w:pPr>
            <w:r>
              <w:rPr>
                <w:rFonts w:ascii="Calibri" w:hAnsi="Calibri" w:cstheme="minorHAnsi"/>
                <w:sz w:val="24"/>
              </w:rPr>
              <w:t>- Formen der Herrschaftspraxis: Propaganda und Personenkult, Analyse verschiedener Medien (Plakat, Film, Tonaufnahme)</w:t>
            </w:r>
          </w:p>
          <w:p w14:paraId="64A8A273" w14:textId="77777777" w:rsidR="00416CC7" w:rsidRDefault="0063654B">
            <w:pPr>
              <w:snapToGrid w:val="0"/>
              <w:spacing w:line="240" w:lineRule="auto"/>
            </w:pPr>
            <w:r>
              <w:rPr>
                <w:rFonts w:ascii="Calibri" w:hAnsi="Calibri" w:cstheme="minorHAnsi"/>
                <w:sz w:val="24"/>
              </w:rPr>
              <w:t>- Alltag im „sozialen Volksstaat“: Handlungsmöglichkeiten zwischen Mitmachen, Profitieren, Wegschauen und Verweigerung</w:t>
            </w:r>
          </w:p>
          <w:p w14:paraId="346D11B6" w14:textId="77777777" w:rsidR="00416CC7" w:rsidRDefault="0063654B">
            <w:pPr>
              <w:tabs>
                <w:tab w:val="left" w:pos="2496"/>
              </w:tabs>
              <w:snapToGrid w:val="0"/>
              <w:spacing w:line="240" w:lineRule="auto"/>
            </w:pPr>
            <w:r>
              <w:rPr>
                <w:rFonts w:ascii="Calibri" w:hAnsi="Calibri" w:cstheme="minorHAnsi"/>
                <w:sz w:val="24"/>
              </w:rPr>
              <w:t>- Was hätte man lassen können? Profiteure am Bsp. der Arisierung</w:t>
            </w:r>
          </w:p>
          <w:p w14:paraId="574D373A" w14:textId="77777777" w:rsidR="00416CC7" w:rsidRDefault="0063654B">
            <w:pPr>
              <w:tabs>
                <w:tab w:val="left" w:pos="2496"/>
              </w:tabs>
              <w:snapToGrid w:val="0"/>
              <w:spacing w:line="240" w:lineRule="auto"/>
            </w:pPr>
            <w:r>
              <w:rPr>
                <w:rFonts w:ascii="Calibri" w:hAnsi="Calibri" w:cstheme="minorHAnsi"/>
                <w:sz w:val="24"/>
              </w:rPr>
              <w:t>- Massenloyalität und Kriegsvorbereitung: HJ, BDM</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484C8A2E" w14:textId="77777777" w:rsidR="00416CC7" w:rsidRDefault="00416CC7">
            <w:pPr>
              <w:pStyle w:val="Listenabsatz"/>
              <w:spacing w:line="240" w:lineRule="auto"/>
              <w:ind w:left="0"/>
              <w:rPr>
                <w:rFonts w:asciiTheme="minorHAnsi" w:hAnsiTheme="minorHAnsi" w:cstheme="minorHAnsi"/>
                <w:sz w:val="24"/>
              </w:rPr>
            </w:pPr>
          </w:p>
        </w:tc>
      </w:tr>
      <w:tr w:rsidR="00416CC7" w14:paraId="798A0B1E"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1C4B4996"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0F52BCB6" w14:textId="77777777" w:rsidR="00416CC7" w:rsidRPr="003F7941" w:rsidRDefault="0063654B" w:rsidP="003F7941">
            <w:pPr>
              <w:spacing w:line="240" w:lineRule="auto"/>
              <w:rPr>
                <w:rFonts w:ascii="Calibri" w:hAnsi="Calibri"/>
                <w:sz w:val="24"/>
              </w:rPr>
            </w:pPr>
            <w:r w:rsidRPr="003F7941">
              <w:rPr>
                <w:rFonts w:ascii="Calibri" w:hAnsi="Calibri"/>
                <w:sz w:val="24"/>
              </w:rPr>
              <w:t>(7) Machterwerb und Herrschaftspraxis des Nationalsozialismus analysieren und bewerten</w:t>
            </w:r>
            <w:r w:rsidR="003F7941" w:rsidRPr="003F7941">
              <w:rPr>
                <w:rFonts w:ascii="Calibri" w:hAnsi="Calibri"/>
                <w:sz w:val="24"/>
              </w:rPr>
              <w:t xml:space="preserve"> </w:t>
            </w:r>
            <w:r w:rsidRPr="003F7941">
              <w:rPr>
                <w:rFonts w:ascii="Calibri" w:hAnsi="Calibri"/>
                <w:sz w:val="24"/>
              </w:rPr>
              <w:t xml:space="preserve">(…  </w:t>
            </w:r>
            <w:r>
              <w:rPr>
                <w:rFonts w:ascii="Calibri" w:hAnsi="Calibri"/>
                <w:sz w:val="24"/>
              </w:rPr>
              <w:t>Terror: Konzentrationslager, Verfolgung, „Euthanasie“, Deportation, „Umvolkung“, Rassendiktatur … Widerstand)</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741E54F3" w14:textId="77777777" w:rsidR="00416CC7" w:rsidRDefault="0063654B">
            <w:pPr>
              <w:snapToGrid w:val="0"/>
              <w:spacing w:line="240" w:lineRule="auto"/>
              <w:rPr>
                <w:rFonts w:asciiTheme="minorHAnsi" w:hAnsiTheme="minorHAnsi" w:cstheme="minorHAnsi"/>
                <w:sz w:val="24"/>
              </w:rPr>
            </w:pPr>
            <w:r>
              <w:rPr>
                <w:rFonts w:asciiTheme="minorHAnsi" w:hAnsiTheme="minorHAnsi" w:cstheme="minorHAnsi"/>
                <w:b/>
                <w:bCs/>
                <w:sz w:val="24"/>
                <w:u w:val="single"/>
              </w:rPr>
              <w:t>51.-55. Stunde: Der Weg zum Zivilisationsbruch</w:t>
            </w:r>
          </w:p>
          <w:p w14:paraId="4AADEF61" w14:textId="77777777" w:rsidR="00416CC7" w:rsidRDefault="0063654B">
            <w:pPr>
              <w:tabs>
                <w:tab w:val="left" w:pos="2496"/>
              </w:tabs>
              <w:snapToGrid w:val="0"/>
              <w:spacing w:line="240" w:lineRule="auto"/>
            </w:pPr>
            <w:r>
              <w:rPr>
                <w:rFonts w:ascii="Calibri" w:hAnsi="Calibri" w:cstheme="minorHAnsi"/>
                <w:sz w:val="24"/>
              </w:rPr>
              <w:t>- Was konnte man tun? Verweigerung, Protest, Widerstand</w:t>
            </w:r>
          </w:p>
          <w:p w14:paraId="0DC534E2" w14:textId="77777777" w:rsidR="00416CC7" w:rsidRDefault="0063654B">
            <w:pPr>
              <w:snapToGrid w:val="0"/>
              <w:spacing w:line="240" w:lineRule="auto"/>
            </w:pPr>
            <w:r>
              <w:rPr>
                <w:rFonts w:asciiTheme="minorHAnsi" w:hAnsiTheme="minorHAnsi" w:cstheme="minorHAnsi"/>
                <w:sz w:val="24"/>
              </w:rPr>
              <w:t>- Terror und Verfolgung als Strukturelemente der NS-Volksgemeinschaft</w:t>
            </w:r>
          </w:p>
          <w:p w14:paraId="618A7101" w14:textId="77777777" w:rsidR="00416CC7" w:rsidRDefault="0063654B">
            <w:pPr>
              <w:snapToGrid w:val="0"/>
              <w:spacing w:line="240" w:lineRule="auto"/>
            </w:pPr>
            <w:r>
              <w:rPr>
                <w:rFonts w:ascii="Calibri" w:hAnsi="Calibri" w:cstheme="minorHAnsi"/>
                <w:sz w:val="24"/>
              </w:rPr>
              <w:t>- Euthanasiemorde</w:t>
            </w:r>
          </w:p>
          <w:p w14:paraId="171E2854" w14:textId="77777777" w:rsidR="00416CC7" w:rsidRDefault="0063654B">
            <w:pPr>
              <w:tabs>
                <w:tab w:val="left" w:pos="2496"/>
              </w:tabs>
              <w:snapToGrid w:val="0"/>
              <w:spacing w:line="240" w:lineRule="auto"/>
            </w:pPr>
            <w:r>
              <w:rPr>
                <w:rFonts w:ascii="Calibri" w:hAnsi="Calibri" w:cstheme="minorHAnsi"/>
                <w:sz w:val="24"/>
              </w:rPr>
              <w:t>- Verfolgung und Deportation der deutschen Juden, auch am regionalen Beispiel</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7AFDE6BE" w14:textId="77777777" w:rsidR="00416CC7" w:rsidRDefault="00416CC7">
            <w:pPr>
              <w:pStyle w:val="Listenabsatz"/>
              <w:spacing w:line="240" w:lineRule="auto"/>
              <w:ind w:left="0"/>
              <w:rPr>
                <w:rFonts w:asciiTheme="minorHAnsi" w:hAnsiTheme="minorHAnsi" w:cstheme="minorHAnsi"/>
                <w:sz w:val="24"/>
              </w:rPr>
            </w:pPr>
          </w:p>
        </w:tc>
      </w:tr>
      <w:tr w:rsidR="00416CC7" w14:paraId="5427CE3A" w14:textId="77777777" w:rsidTr="003F7941">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3FD98718"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17206DAD" w14:textId="77777777" w:rsidR="00416CC7" w:rsidRDefault="0063654B" w:rsidP="003F7941">
            <w:pPr>
              <w:spacing w:line="240" w:lineRule="auto"/>
              <w:rPr>
                <w:rFonts w:asciiTheme="minorHAnsi" w:hAnsiTheme="minorHAnsi" w:cstheme="minorHAnsi"/>
                <w:sz w:val="24"/>
              </w:rPr>
            </w:pPr>
            <w:r>
              <w:rPr>
                <w:rFonts w:asciiTheme="minorHAnsi" w:hAnsiTheme="minorHAnsi" w:cstheme="minorHAnsi"/>
                <w:sz w:val="24"/>
              </w:rPr>
              <w:t xml:space="preserve">(5) </w:t>
            </w:r>
            <w:r>
              <w:rPr>
                <w:rFonts w:ascii="Calibri" w:hAnsi="Calibri"/>
                <w:sz w:val="24"/>
              </w:rPr>
              <w:t>Gründe für die Resistenz gegenüber den antiliberalen Modernisierungskonzepten in der Zwischenkriegszeit am Beispiel Frankreichs und der USA erörtern</w:t>
            </w:r>
            <w:r w:rsidR="003F7941">
              <w:rPr>
                <w:rFonts w:ascii="Calibri" w:hAnsi="Calibri"/>
                <w:sz w:val="24"/>
              </w:rPr>
              <w:t xml:space="preserve"> </w:t>
            </w:r>
            <w:r>
              <w:rPr>
                <w:rFonts w:ascii="Calibri" w:hAnsi="Calibri"/>
                <w:sz w:val="24"/>
              </w:rPr>
              <w:t>(gelernte Demokratie, alter Nationalstaat; Dritte Französische Republik: republikanische Kultur, Laizismus, ligue, 6 février, front populaire; Progressive Era: Roaring Twenties, New Deal, deficit spending, welfare state, Konsumgesellschaft)(9) den Umgang demokratischer Staaten mit dem Nationalsozialismus erklären und dessen Folgen beurteilen</w:t>
            </w:r>
            <w:r w:rsidR="003F7941">
              <w:rPr>
                <w:rFonts w:ascii="Calibri" w:hAnsi="Calibri"/>
                <w:sz w:val="24"/>
              </w:rPr>
              <w:t xml:space="preserve"> </w:t>
            </w:r>
            <w:r>
              <w:rPr>
                <w:rFonts w:ascii="Calibri" w:hAnsi="Calibri"/>
                <w:sz w:val="24"/>
              </w:rPr>
              <w:t>(Revision, Expansion, Appeasement, Isolationismus)</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521C440A" w14:textId="77777777" w:rsidR="00416CC7" w:rsidRDefault="0063654B" w:rsidP="003F7941">
            <w:pPr>
              <w:snapToGrid w:val="0"/>
              <w:spacing w:line="240" w:lineRule="auto"/>
            </w:pPr>
            <w:r>
              <w:rPr>
                <w:rFonts w:asciiTheme="minorHAnsi" w:hAnsiTheme="minorHAnsi" w:cstheme="minorHAnsi"/>
                <w:b/>
                <w:bCs/>
                <w:sz w:val="24"/>
                <w:u w:val="single"/>
              </w:rPr>
              <w:t>56.-60. Stunde: Radikaler Nationalismus nur in Deutschland?</w:t>
            </w:r>
          </w:p>
          <w:p w14:paraId="216B0455" w14:textId="77777777" w:rsidR="00416CC7" w:rsidRDefault="0063654B" w:rsidP="003F7941">
            <w:pPr>
              <w:snapToGrid w:val="0"/>
              <w:spacing w:line="240" w:lineRule="auto"/>
            </w:pPr>
            <w:r>
              <w:rPr>
                <w:rFonts w:asciiTheme="minorHAnsi" w:hAnsiTheme="minorHAnsi" w:cstheme="minorHAnsi"/>
                <w:sz w:val="24"/>
              </w:rPr>
              <w:t>- Warum behaupten sich die Demokratien in Frankreich und den USA gegen faschistische Herausforderungen?</w:t>
            </w:r>
          </w:p>
          <w:p w14:paraId="2191FC69" w14:textId="77777777" w:rsidR="00416CC7" w:rsidRDefault="0063654B" w:rsidP="003F7941">
            <w:pPr>
              <w:snapToGrid w:val="0"/>
              <w:spacing w:line="240" w:lineRule="auto"/>
            </w:pPr>
            <w:r>
              <w:rPr>
                <w:rFonts w:asciiTheme="minorHAnsi" w:hAnsiTheme="minorHAnsi" w:cstheme="minorHAnsi"/>
                <w:sz w:val="24"/>
              </w:rPr>
              <w:t>- Widerstand gegen den Faschismus nur nach innen, nicht nach außen? Die westlichen Demokratien zwischen Isolationismus und Appeasement.</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788CFF37" w14:textId="77777777" w:rsidR="00416CC7" w:rsidRDefault="00416CC7">
            <w:pPr>
              <w:pStyle w:val="Listenabsatz"/>
              <w:spacing w:line="240" w:lineRule="auto"/>
              <w:ind w:left="0"/>
              <w:rPr>
                <w:rFonts w:asciiTheme="minorHAnsi" w:hAnsiTheme="minorHAnsi" w:cstheme="minorHAnsi"/>
                <w:sz w:val="24"/>
              </w:rPr>
            </w:pPr>
          </w:p>
        </w:tc>
      </w:tr>
      <w:tr w:rsidR="00416CC7" w14:paraId="6C0CB3DE"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161F5A9E"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4BE4272E" w14:textId="77777777" w:rsidR="00416CC7" w:rsidRDefault="0063654B" w:rsidP="003F7941">
            <w:pPr>
              <w:spacing w:line="240" w:lineRule="auto"/>
              <w:rPr>
                <w:rFonts w:asciiTheme="minorHAnsi" w:hAnsiTheme="minorHAnsi" w:cstheme="minorHAnsi"/>
                <w:sz w:val="24"/>
              </w:rPr>
            </w:pPr>
            <w:r>
              <w:rPr>
                <w:rFonts w:asciiTheme="minorHAnsi" w:hAnsiTheme="minorHAnsi" w:cstheme="minorHAnsi"/>
                <w:sz w:val="24"/>
              </w:rPr>
              <w:t xml:space="preserve">(11) </w:t>
            </w:r>
            <w:r>
              <w:rPr>
                <w:rFonts w:ascii="Calibri" w:hAnsi="Calibri"/>
                <w:sz w:val="24"/>
              </w:rPr>
              <w:t>Fenster zur Welt:</w:t>
            </w:r>
            <w:r w:rsidR="003F7941">
              <w:rPr>
                <w:rFonts w:ascii="Calibri" w:hAnsi="Calibri"/>
                <w:sz w:val="24"/>
              </w:rPr>
              <w:t xml:space="preserve"> </w:t>
            </w:r>
            <w:r>
              <w:rPr>
                <w:rFonts w:ascii="Calibri" w:hAnsi="Calibri"/>
                <w:sz w:val="24"/>
              </w:rPr>
              <w:t xml:space="preserve">die Expansion des faschistischen Italien in Afrika vor dem Zweiten Weltkrieg </w:t>
            </w:r>
            <w:r>
              <w:rPr>
                <w:rFonts w:ascii="Calibri" w:hAnsi="Calibri"/>
                <w:sz w:val="24"/>
              </w:rPr>
              <w:lastRenderedPageBreak/>
              <w:t>charakterisieren</w:t>
            </w:r>
            <w:r w:rsidR="003F7941">
              <w:rPr>
                <w:rFonts w:ascii="Calibri" w:hAnsi="Calibri"/>
                <w:sz w:val="24"/>
              </w:rPr>
              <w:t xml:space="preserve"> </w:t>
            </w:r>
            <w:r>
              <w:rPr>
                <w:rFonts w:ascii="Calibri" w:hAnsi="Calibri"/>
                <w:sz w:val="24"/>
              </w:rPr>
              <w:t>(Italienisch-Ostafrika, Kolonie, Imperium)</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0ABFEA01" w14:textId="77777777" w:rsidR="00416CC7" w:rsidRDefault="0063654B">
            <w:pPr>
              <w:snapToGrid w:val="0"/>
              <w:spacing w:line="240" w:lineRule="auto"/>
              <w:rPr>
                <w:b/>
                <w:u w:val="single"/>
              </w:rPr>
            </w:pPr>
            <w:r>
              <w:rPr>
                <w:rFonts w:asciiTheme="minorHAnsi" w:hAnsiTheme="minorHAnsi" w:cstheme="minorHAnsi"/>
                <w:b/>
                <w:bCs/>
                <w:sz w:val="24"/>
                <w:u w:val="single"/>
              </w:rPr>
              <w:lastRenderedPageBreak/>
              <w:t xml:space="preserve">61.-65. Stunde: </w:t>
            </w:r>
            <w:r>
              <w:rPr>
                <w:rFonts w:asciiTheme="minorHAnsi" w:hAnsiTheme="minorHAnsi" w:cstheme="minorHAnsi"/>
                <w:b/>
                <w:sz w:val="24"/>
                <w:u w:val="single"/>
              </w:rPr>
              <w:t>Fenster zur Welt: Der italienische Faschismus als antiliberales Modernisierungskonzept</w:t>
            </w:r>
          </w:p>
          <w:p w14:paraId="7F80D71D" w14:textId="77777777" w:rsidR="00416CC7" w:rsidRDefault="0063654B">
            <w:pPr>
              <w:snapToGrid w:val="0"/>
              <w:spacing w:line="240" w:lineRule="auto"/>
            </w:pPr>
            <w:r>
              <w:rPr>
                <w:rFonts w:asciiTheme="minorHAnsi" w:hAnsiTheme="minorHAnsi" w:cstheme="minorHAnsi"/>
                <w:sz w:val="24"/>
              </w:rPr>
              <w:lastRenderedPageBreak/>
              <w:t>- Faschismus als Bewegung</w:t>
            </w:r>
          </w:p>
          <w:p w14:paraId="0CC980EE" w14:textId="77777777" w:rsidR="00416CC7" w:rsidRDefault="0063654B">
            <w:pPr>
              <w:snapToGrid w:val="0"/>
              <w:spacing w:line="240" w:lineRule="auto"/>
              <w:rPr>
                <w:rFonts w:asciiTheme="minorHAnsi" w:hAnsiTheme="minorHAnsi" w:cstheme="minorHAnsi"/>
              </w:rPr>
            </w:pPr>
            <w:r>
              <w:rPr>
                <w:rFonts w:ascii="Calibri" w:hAnsi="Calibri" w:cstheme="minorHAnsi"/>
                <w:sz w:val="24"/>
              </w:rPr>
              <w:t>- faschistisches Italien/ Mussolini</w:t>
            </w:r>
          </w:p>
          <w:p w14:paraId="2963D4A6" w14:textId="77777777" w:rsidR="00416CC7" w:rsidRDefault="0063654B">
            <w:pPr>
              <w:tabs>
                <w:tab w:val="left" w:pos="2496"/>
              </w:tabs>
              <w:snapToGrid w:val="0"/>
              <w:spacing w:line="240" w:lineRule="auto"/>
            </w:pPr>
            <w:r>
              <w:rPr>
                <w:rFonts w:ascii="Calibri" w:hAnsi="Calibri" w:cstheme="minorHAnsi"/>
                <w:sz w:val="24"/>
              </w:rPr>
              <w:t>- Expansion: Krieg in Afrika, mare nostrum</w:t>
            </w:r>
            <w:r>
              <w:rPr>
                <w:rFonts w:asciiTheme="minorHAnsi" w:hAnsiTheme="minorHAnsi" w:cstheme="minorHAnsi"/>
                <w:sz w:val="24"/>
              </w:rPr>
              <w:t>, erster Vernichtungskrieg?</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75E1A1E5" w14:textId="77777777" w:rsidR="00416CC7" w:rsidRDefault="00416CC7">
            <w:pPr>
              <w:pStyle w:val="Listenabsatz"/>
              <w:spacing w:line="240" w:lineRule="auto"/>
              <w:ind w:left="0"/>
              <w:rPr>
                <w:rFonts w:asciiTheme="minorHAnsi" w:hAnsiTheme="minorHAnsi" w:cstheme="minorHAnsi"/>
                <w:sz w:val="24"/>
              </w:rPr>
            </w:pPr>
          </w:p>
        </w:tc>
      </w:tr>
      <w:tr w:rsidR="00416CC7" w14:paraId="42097297"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3E5D3838"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19429DD4" w14:textId="77777777" w:rsidR="00416CC7" w:rsidRDefault="0063654B" w:rsidP="003F7941">
            <w:pPr>
              <w:spacing w:line="240" w:lineRule="auto"/>
              <w:rPr>
                <w:rFonts w:asciiTheme="minorHAnsi" w:hAnsiTheme="minorHAnsi" w:cstheme="minorHAnsi"/>
                <w:sz w:val="24"/>
              </w:rPr>
            </w:pPr>
            <w:r>
              <w:rPr>
                <w:rFonts w:asciiTheme="minorHAnsi" w:hAnsiTheme="minorHAnsi" w:cstheme="minorHAnsi"/>
                <w:sz w:val="24"/>
              </w:rPr>
              <w:t xml:space="preserve">(12) </w:t>
            </w:r>
            <w:r>
              <w:rPr>
                <w:rFonts w:ascii="Calibri" w:hAnsi="Calibri"/>
                <w:sz w:val="24"/>
              </w:rPr>
              <w:t>Gemeinsamkeiten und Unterschiede der antiliberalen Modernisierungsdiktaturen erläutern und bewerten</w:t>
            </w:r>
            <w:r w:rsidR="003F7941">
              <w:rPr>
                <w:rFonts w:ascii="Calibri" w:hAnsi="Calibri"/>
                <w:sz w:val="24"/>
              </w:rPr>
              <w:t xml:space="preserve"> (</w:t>
            </w:r>
            <w:r>
              <w:rPr>
                <w:rFonts w:ascii="Calibri" w:hAnsi="Calibri"/>
                <w:sz w:val="24"/>
              </w:rPr>
              <w:t>Totalitarismus, Modernisierungsdiktatur, Erziehungsdiktatur, Gefälligkeitsdiktatur, Singularität der nationalsozialistischen Verbrechen)</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2BAD8D8E" w14:textId="77777777" w:rsidR="00416CC7" w:rsidRDefault="0063654B">
            <w:pPr>
              <w:snapToGrid w:val="0"/>
              <w:spacing w:line="240" w:lineRule="auto"/>
              <w:rPr>
                <w:rFonts w:asciiTheme="minorHAnsi" w:hAnsiTheme="minorHAnsi" w:cstheme="minorHAnsi"/>
                <w:sz w:val="24"/>
              </w:rPr>
            </w:pPr>
            <w:r>
              <w:rPr>
                <w:rFonts w:asciiTheme="minorHAnsi" w:hAnsiTheme="minorHAnsi" w:cstheme="minorHAnsi"/>
                <w:b/>
                <w:bCs/>
                <w:sz w:val="24"/>
                <w:u w:val="single"/>
              </w:rPr>
              <w:t>66.-70. Stunde: Vergleich antiliberaler Modernisierungsdiktaturen Nationalsozialismus und Sowjetkommunismus</w:t>
            </w:r>
            <w:r>
              <w:rPr>
                <w:rFonts w:asciiTheme="minorHAnsi" w:hAnsiTheme="minorHAnsi" w:cstheme="minorHAnsi"/>
                <w:sz w:val="24"/>
              </w:rPr>
              <w:t xml:space="preserve"> </w:t>
            </w:r>
          </w:p>
          <w:p w14:paraId="3C1C5BA0" w14:textId="77777777" w:rsidR="00050B04" w:rsidRPr="00693766" w:rsidRDefault="00050B04" w:rsidP="00050B04">
            <w:pPr>
              <w:snapToGrid w:val="0"/>
              <w:spacing w:line="240" w:lineRule="auto"/>
              <w:rPr>
                <w:rFonts w:asciiTheme="minorHAnsi" w:hAnsiTheme="minorHAnsi" w:cstheme="minorHAnsi"/>
                <w:sz w:val="24"/>
              </w:rPr>
            </w:pPr>
            <w:r w:rsidRPr="00693766">
              <w:rPr>
                <w:rFonts w:asciiTheme="minorHAnsi" w:hAnsiTheme="minorHAnsi" w:cstheme="minorHAnsi"/>
                <w:sz w:val="24"/>
              </w:rPr>
              <w:t>- Gemeinsamkeiten und Unterschiede antiliberaler Modernisierungsdiktaturne tabel</w:t>
            </w:r>
            <w:r>
              <w:rPr>
                <w:rFonts w:asciiTheme="minorHAnsi" w:hAnsiTheme="minorHAnsi" w:cstheme="minorHAnsi"/>
                <w:sz w:val="24"/>
              </w:rPr>
              <w:t>l</w:t>
            </w:r>
            <w:r w:rsidRPr="00693766">
              <w:rPr>
                <w:rFonts w:asciiTheme="minorHAnsi" w:hAnsiTheme="minorHAnsi" w:cstheme="minorHAnsi"/>
                <w:sz w:val="24"/>
              </w:rPr>
              <w:t>arisch vergleichen</w:t>
            </w:r>
          </w:p>
          <w:p w14:paraId="26F3D734" w14:textId="77777777" w:rsidR="00050B04" w:rsidRDefault="00D068F1" w:rsidP="00050B04">
            <w:pPr>
              <w:snapToGrid w:val="0"/>
              <w:spacing w:line="240" w:lineRule="auto"/>
              <w:rPr>
                <w:rFonts w:asciiTheme="minorHAnsi" w:hAnsiTheme="minorHAnsi" w:cstheme="minorHAnsi"/>
                <w:sz w:val="24"/>
              </w:rPr>
            </w:pPr>
            <w:r w:rsidRPr="00693766">
              <w:rPr>
                <w:rFonts w:asciiTheme="minorHAnsi" w:hAnsiTheme="minorHAnsi" w:cstheme="minorHAnsi"/>
                <w:sz w:val="24"/>
              </w:rPr>
              <w:t xml:space="preserve">- </w:t>
            </w:r>
            <w:r>
              <w:rPr>
                <w:rFonts w:asciiTheme="minorHAnsi" w:hAnsiTheme="minorHAnsi" w:cstheme="minorHAnsi"/>
                <w:sz w:val="24"/>
              </w:rPr>
              <w:t>Chancen und Grenzen</w:t>
            </w:r>
            <w:r w:rsidR="00050B04">
              <w:rPr>
                <w:rFonts w:asciiTheme="minorHAnsi" w:hAnsiTheme="minorHAnsi" w:cstheme="minorHAnsi"/>
                <w:sz w:val="24"/>
              </w:rPr>
              <w:t xml:space="preserve"> von </w:t>
            </w:r>
            <w:r w:rsidR="00050B04" w:rsidRPr="00693766">
              <w:rPr>
                <w:rFonts w:asciiTheme="minorHAnsi" w:hAnsiTheme="minorHAnsi" w:cstheme="minorHAnsi"/>
                <w:sz w:val="24"/>
              </w:rPr>
              <w:t>Totalitarismus</w:t>
            </w:r>
            <w:r w:rsidR="00050B04">
              <w:rPr>
                <w:rFonts w:asciiTheme="minorHAnsi" w:hAnsiTheme="minorHAnsi" w:cstheme="minorHAnsi"/>
                <w:sz w:val="24"/>
              </w:rPr>
              <w:t>theorien unter besonderer Beachtung der Singularität der NS-Verbrechen</w:t>
            </w:r>
          </w:p>
          <w:p w14:paraId="7393A3B4" w14:textId="77777777" w:rsidR="00416CC7" w:rsidRDefault="00050B04" w:rsidP="00050B04">
            <w:pPr>
              <w:snapToGrid w:val="0"/>
              <w:spacing w:line="240" w:lineRule="auto"/>
            </w:pPr>
            <w:r>
              <w:rPr>
                <w:rFonts w:asciiTheme="minorHAnsi" w:hAnsiTheme="minorHAnsi" w:cstheme="minorHAnsi"/>
                <w:sz w:val="24"/>
              </w:rPr>
              <w:t>- Aktualisierung anhand heutiger totalitärer Staaten</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01FC2AFA" w14:textId="77777777" w:rsidR="00416CC7" w:rsidRDefault="00416CC7">
            <w:pPr>
              <w:pStyle w:val="Listenabsatz"/>
              <w:spacing w:line="240" w:lineRule="auto"/>
              <w:ind w:left="0"/>
              <w:rPr>
                <w:rFonts w:asciiTheme="minorHAnsi" w:hAnsiTheme="minorHAnsi" w:cstheme="minorHAnsi"/>
                <w:sz w:val="24"/>
              </w:rPr>
            </w:pPr>
          </w:p>
        </w:tc>
      </w:tr>
      <w:tr w:rsidR="00416CC7" w14:paraId="6FE9AEEC"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7F7DE66B"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1BFD865E" w14:textId="77777777" w:rsidR="00416CC7" w:rsidRDefault="00416CC7">
            <w:pPr>
              <w:spacing w:line="240" w:lineRule="auto"/>
              <w:rPr>
                <w:rFonts w:asciiTheme="minorHAnsi" w:hAnsiTheme="minorHAnsi" w:cstheme="minorHAnsi"/>
                <w:sz w:val="24"/>
              </w:rPr>
            </w:pP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68188269" w14:textId="77777777"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71.-75. Stunde: Bilanz</w:t>
            </w:r>
          </w:p>
          <w:p w14:paraId="0F4FF42D" w14:textId="77777777" w:rsidR="00416CC7" w:rsidRDefault="0063654B">
            <w:pPr>
              <w:snapToGrid w:val="0"/>
              <w:spacing w:line="240" w:lineRule="auto"/>
            </w:pPr>
            <w:r>
              <w:rPr>
                <w:rFonts w:asciiTheme="minorHAnsi" w:hAnsiTheme="minorHAnsi" w:cstheme="minorHAnsi"/>
                <w:sz w:val="24"/>
              </w:rPr>
              <w:t>- Überprüfung, inwieweit die Beschleunigungsprozesse der Moderne zur Radikalisierung führten</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095729C2" w14:textId="77777777" w:rsidR="00416CC7" w:rsidRDefault="00416CC7">
            <w:pPr>
              <w:pStyle w:val="Listenabsatz"/>
              <w:spacing w:line="240" w:lineRule="auto"/>
              <w:ind w:left="0"/>
              <w:rPr>
                <w:rFonts w:asciiTheme="minorHAnsi" w:hAnsiTheme="minorHAnsi" w:cstheme="minorHAnsi"/>
                <w:sz w:val="24"/>
              </w:rPr>
            </w:pPr>
          </w:p>
        </w:tc>
      </w:tr>
    </w:tbl>
    <w:p w14:paraId="72E87D75" w14:textId="77777777" w:rsidR="00416CC7" w:rsidRDefault="0063654B">
      <w:pPr>
        <w:spacing w:before="120" w:after="120" w:line="240" w:lineRule="auto"/>
        <w:jc w:val="center"/>
        <w:rPr>
          <w:rFonts w:asciiTheme="minorHAnsi" w:hAnsiTheme="minorHAnsi" w:cstheme="minorHAnsi"/>
          <w:b/>
          <w:sz w:val="24"/>
        </w:rPr>
      </w:pPr>
      <w:r>
        <w:br w:type="page"/>
      </w:r>
      <w:r>
        <w:rPr>
          <w:rFonts w:asciiTheme="minorHAnsi" w:hAnsiTheme="minorHAnsi" w:cstheme="minorHAnsi"/>
          <w:b/>
          <w:sz w:val="40"/>
          <w:szCs w:val="40"/>
        </w:rPr>
        <w:lastRenderedPageBreak/>
        <w:t>Geschichte 12.1</w:t>
      </w:r>
    </w:p>
    <w:tbl>
      <w:tblPr>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06"/>
        <w:gridCol w:w="5102"/>
        <w:gridCol w:w="5385"/>
        <w:gridCol w:w="2695"/>
      </w:tblGrid>
      <w:tr w:rsidR="00416CC7" w14:paraId="07F6EC39" w14:textId="77777777">
        <w:tc>
          <w:tcPr>
            <w:tcW w:w="15587" w:type="dxa"/>
            <w:gridSpan w:val="4"/>
            <w:tcBorders>
              <w:top w:val="single" w:sz="4" w:space="0" w:color="000000"/>
              <w:left w:val="single" w:sz="4" w:space="0" w:color="000000"/>
              <w:bottom w:val="single" w:sz="4" w:space="0" w:color="000000"/>
              <w:right w:val="single" w:sz="4" w:space="0" w:color="000000"/>
            </w:tcBorders>
            <w:shd w:val="clear" w:color="auto" w:fill="D9D9D9"/>
          </w:tcPr>
          <w:p w14:paraId="5C21D6BB" w14:textId="77777777" w:rsidR="00416CC7" w:rsidRDefault="0063654B">
            <w:pPr>
              <w:spacing w:before="120" w:after="120" w:line="240" w:lineRule="auto"/>
              <w:jc w:val="center"/>
              <w:rPr>
                <w:rFonts w:asciiTheme="minorHAnsi" w:hAnsiTheme="minorHAnsi" w:cstheme="minorHAnsi"/>
                <w:b/>
                <w:sz w:val="28"/>
                <w:szCs w:val="28"/>
              </w:rPr>
            </w:pPr>
            <w:r>
              <w:rPr>
                <w:rFonts w:asciiTheme="minorHAnsi" w:hAnsiTheme="minorHAnsi" w:cstheme="minorHAnsi"/>
                <w:b/>
                <w:sz w:val="28"/>
                <w:szCs w:val="28"/>
              </w:rPr>
              <w:t>3.4.6 West- und Osteuropa nach 1945: Wege in die postindustrielle Zivilgesellschaft</w:t>
            </w:r>
          </w:p>
          <w:p w14:paraId="1937AD10" w14:textId="77777777" w:rsidR="00416CC7" w:rsidRDefault="0063654B">
            <w:pPr>
              <w:pStyle w:val="0TabelleUeberschrift"/>
              <w:spacing w:line="240" w:lineRule="auto"/>
              <w:rPr>
                <w:rFonts w:asciiTheme="minorHAnsi" w:hAnsiTheme="minorHAnsi" w:cstheme="minorHAnsi"/>
                <w:sz w:val="24"/>
                <w:szCs w:val="24"/>
              </w:rPr>
            </w:pPr>
            <w:r>
              <w:rPr>
                <w:rFonts w:asciiTheme="minorHAnsi" w:hAnsiTheme="minorHAnsi" w:cstheme="minorHAnsi"/>
                <w:sz w:val="28"/>
                <w:szCs w:val="28"/>
              </w:rPr>
              <w:t>75 Einzelstunden</w:t>
            </w:r>
          </w:p>
        </w:tc>
      </w:tr>
      <w:tr w:rsidR="00416CC7" w14:paraId="3A87E9D5" w14:textId="77777777">
        <w:tc>
          <w:tcPr>
            <w:tcW w:w="15587" w:type="dxa"/>
            <w:gridSpan w:val="4"/>
            <w:tcBorders>
              <w:top w:val="single" w:sz="4" w:space="0" w:color="000000"/>
              <w:left w:val="single" w:sz="4" w:space="0" w:color="000000"/>
              <w:bottom w:val="single" w:sz="4" w:space="0" w:color="000000"/>
              <w:right w:val="single" w:sz="4" w:space="0" w:color="000000"/>
            </w:tcBorders>
            <w:shd w:val="clear" w:color="auto" w:fill="D9D9D9"/>
          </w:tcPr>
          <w:p w14:paraId="26D0FD08" w14:textId="77777777" w:rsidR="00416CC7" w:rsidRDefault="0063654B">
            <w:pPr>
              <w:pStyle w:val="0TabelleUeberschrift"/>
              <w:spacing w:line="240" w:lineRule="auto"/>
              <w:jc w:val="both"/>
              <w:rPr>
                <w:rFonts w:asciiTheme="minorHAnsi" w:hAnsiTheme="minorHAnsi" w:cstheme="minorHAnsi"/>
                <w:sz w:val="24"/>
                <w:szCs w:val="24"/>
              </w:rPr>
            </w:pPr>
            <w:r>
              <w:rPr>
                <w:rFonts w:asciiTheme="minorHAnsi" w:hAnsiTheme="minorHAnsi" w:cstheme="minorHAnsi"/>
                <w:sz w:val="24"/>
                <w:szCs w:val="24"/>
              </w:rPr>
              <w:t>Übergeordnete Kompetenzbeschreibung:  Die Schülerinnen und Schüler können Chancen und Probleme bei der Herausbildung einer postindustriellen Zivilgesellschaft in West- und Osteuropa nach 1945 analysieren.</w:t>
            </w:r>
          </w:p>
        </w:tc>
      </w:tr>
      <w:tr w:rsidR="00416CC7" w14:paraId="75012CB4" w14:textId="77777777">
        <w:tc>
          <w:tcPr>
            <w:tcW w:w="2405" w:type="dxa"/>
            <w:tcBorders>
              <w:top w:val="single" w:sz="4" w:space="0" w:color="000000"/>
              <w:left w:val="single" w:sz="4" w:space="0" w:color="000000"/>
              <w:bottom w:val="single" w:sz="4" w:space="0" w:color="000000"/>
              <w:right w:val="single" w:sz="4" w:space="0" w:color="000000"/>
            </w:tcBorders>
            <w:shd w:val="clear" w:color="auto" w:fill="F59D1E"/>
          </w:tcPr>
          <w:p w14:paraId="0B2266A0" w14:textId="77777777" w:rsidR="00416CC7" w:rsidRDefault="0063654B">
            <w:pPr>
              <w:spacing w:line="240" w:lineRule="auto"/>
              <w:jc w:val="center"/>
              <w:rPr>
                <w:rFonts w:asciiTheme="minorHAnsi" w:hAnsiTheme="minorHAnsi" w:cstheme="minorHAnsi"/>
                <w:b/>
                <w:color w:val="FFFFFF" w:themeColor="background1"/>
                <w:sz w:val="24"/>
              </w:rPr>
            </w:pPr>
            <w:r>
              <w:rPr>
                <w:rFonts w:asciiTheme="minorHAnsi" w:hAnsiTheme="minorHAnsi" w:cstheme="minorHAnsi"/>
                <w:b/>
                <w:color w:val="FFFFFF" w:themeColor="background1"/>
                <w:sz w:val="24"/>
              </w:rPr>
              <w:t>Prozessbezogene Kompetenzen</w:t>
            </w:r>
          </w:p>
        </w:tc>
        <w:tc>
          <w:tcPr>
            <w:tcW w:w="5102" w:type="dxa"/>
            <w:tcBorders>
              <w:top w:val="single" w:sz="4" w:space="0" w:color="000000"/>
              <w:left w:val="single" w:sz="4" w:space="0" w:color="000000"/>
              <w:bottom w:val="single" w:sz="4" w:space="0" w:color="000000"/>
              <w:right w:val="single" w:sz="4" w:space="0" w:color="000000"/>
            </w:tcBorders>
            <w:shd w:val="clear" w:color="auto" w:fill="B70017"/>
          </w:tcPr>
          <w:p w14:paraId="41C7BE39" w14:textId="77777777" w:rsidR="00416CC7" w:rsidRDefault="0063654B">
            <w:pPr>
              <w:spacing w:line="240" w:lineRule="auto"/>
              <w:jc w:val="center"/>
              <w:rPr>
                <w:rFonts w:asciiTheme="minorHAnsi" w:hAnsiTheme="minorHAnsi" w:cstheme="minorHAnsi"/>
                <w:b/>
                <w:sz w:val="24"/>
              </w:rPr>
            </w:pPr>
            <w:r>
              <w:rPr>
                <w:rFonts w:asciiTheme="minorHAnsi" w:hAnsiTheme="minorHAnsi" w:cstheme="minorHAnsi"/>
                <w:b/>
                <w:sz w:val="24"/>
              </w:rPr>
              <w:t>Inhaltsbezogene Kompetenzen</w:t>
            </w:r>
          </w:p>
        </w:tc>
        <w:tc>
          <w:tcPr>
            <w:tcW w:w="5385" w:type="dxa"/>
            <w:tcBorders>
              <w:top w:val="single" w:sz="4" w:space="0" w:color="000000"/>
              <w:left w:val="single" w:sz="4" w:space="0" w:color="000000"/>
              <w:bottom w:val="single" w:sz="4" w:space="0" w:color="000000"/>
              <w:right w:val="single" w:sz="4" w:space="0" w:color="000000"/>
            </w:tcBorders>
            <w:shd w:val="clear" w:color="auto" w:fill="D9D9D9"/>
          </w:tcPr>
          <w:p w14:paraId="26D97018" w14:textId="77777777" w:rsidR="00416CC7" w:rsidRDefault="0063654B">
            <w:pPr>
              <w:spacing w:line="240" w:lineRule="auto"/>
              <w:jc w:val="center"/>
              <w:rPr>
                <w:rFonts w:asciiTheme="minorHAnsi" w:hAnsiTheme="minorHAnsi" w:cstheme="minorHAnsi"/>
                <w:b/>
                <w:sz w:val="24"/>
              </w:rPr>
            </w:pPr>
            <w:r>
              <w:rPr>
                <w:rFonts w:asciiTheme="minorHAnsi" w:hAnsiTheme="minorHAnsi" w:cstheme="minorHAnsi"/>
                <w:b/>
                <w:sz w:val="24"/>
              </w:rPr>
              <w:t>Konkretisierung</w:t>
            </w:r>
          </w:p>
        </w:tc>
        <w:tc>
          <w:tcPr>
            <w:tcW w:w="2695" w:type="dxa"/>
            <w:tcBorders>
              <w:top w:val="single" w:sz="4" w:space="0" w:color="000000"/>
              <w:left w:val="single" w:sz="4" w:space="0" w:color="000000"/>
              <w:bottom w:val="single" w:sz="4" w:space="0" w:color="000000"/>
              <w:right w:val="single" w:sz="4" w:space="0" w:color="000000"/>
            </w:tcBorders>
            <w:shd w:val="clear" w:color="auto" w:fill="D9D9D9"/>
          </w:tcPr>
          <w:p w14:paraId="7EAE04F5" w14:textId="77777777" w:rsidR="00416CC7" w:rsidRDefault="0063654B">
            <w:pPr>
              <w:spacing w:line="240" w:lineRule="auto"/>
              <w:jc w:val="center"/>
              <w:rPr>
                <w:rFonts w:asciiTheme="minorHAnsi" w:hAnsiTheme="minorHAnsi" w:cstheme="minorHAnsi"/>
                <w:b/>
                <w:sz w:val="24"/>
              </w:rPr>
            </w:pPr>
            <w:r>
              <w:rPr>
                <w:rFonts w:asciiTheme="minorHAnsi" w:hAnsiTheme="minorHAnsi" w:cstheme="minorHAnsi"/>
                <w:b/>
                <w:sz w:val="24"/>
              </w:rPr>
              <w:t>Ergänzende Hinweise Arbeitsmittel, Organisation, Verweise</w:t>
            </w:r>
          </w:p>
        </w:tc>
      </w:tr>
      <w:tr w:rsidR="00416CC7" w14:paraId="52C3F799"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491CDF6A"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73B3C03E" w14:textId="77777777"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(1) die Ausgangssituation in Europa nach 1945 darstellen (Zusammenbruchsgesellschaft, Flucht und Vertreibung)</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51E30974" w14:textId="77777777"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1.-2. Stunde: Einführung in die Klasse 12</w:t>
            </w:r>
          </w:p>
          <w:p w14:paraId="0DEE7598" w14:textId="77777777" w:rsidR="00416CC7" w:rsidRDefault="00416CC7">
            <w:pPr>
              <w:tabs>
                <w:tab w:val="left" w:pos="2496"/>
              </w:tabs>
              <w:snapToGrid w:val="0"/>
              <w:spacing w:line="240" w:lineRule="auto"/>
              <w:rPr>
                <w:rFonts w:asciiTheme="minorHAnsi" w:hAnsiTheme="minorHAnsi" w:cstheme="minorHAnsi"/>
                <w:b/>
                <w:bCs/>
                <w:sz w:val="24"/>
                <w:u w:val="single"/>
              </w:rPr>
            </w:pPr>
          </w:p>
          <w:p w14:paraId="10220284" w14:textId="77777777"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3.-5. Stunde: „Stunde Null“?</w:t>
            </w:r>
          </w:p>
          <w:p w14:paraId="03C74192" w14:textId="77777777" w:rsidR="00416CC7" w:rsidRDefault="0063654B">
            <w:pPr>
              <w:pStyle w:val="Tabellenormal"/>
              <w:spacing w:before="0"/>
              <w:ind w:left="0" w:firstLine="0"/>
              <w:rPr>
                <w:rFonts w:cstheme="minorHAnsi"/>
                <w:sz w:val="24"/>
                <w:szCs w:val="24"/>
              </w:rPr>
            </w:pPr>
            <w:r>
              <w:rPr>
                <w:rFonts w:cstheme="minorHAnsi"/>
                <w:sz w:val="24"/>
                <w:szCs w:val="24"/>
              </w:rPr>
              <w:t>- Zäsur 1945 - „Zusammenbruchsgesellschaft“ in Europa</w:t>
            </w:r>
          </w:p>
          <w:p w14:paraId="0E2B39AF" w14:textId="77777777" w:rsidR="00416CC7" w:rsidRDefault="0063654B">
            <w:pPr>
              <w:pStyle w:val="Tabellenormal"/>
              <w:spacing w:before="0"/>
              <w:ind w:left="0" w:firstLine="0"/>
              <w:rPr>
                <w:rFonts w:cstheme="minorHAnsi"/>
                <w:bCs/>
                <w:sz w:val="24"/>
                <w:szCs w:val="24"/>
              </w:rPr>
            </w:pPr>
            <w:r>
              <w:rPr>
                <w:rFonts w:cstheme="minorHAnsi"/>
                <w:sz w:val="24"/>
                <w:szCs w:val="24"/>
              </w:rPr>
              <w:t>- Flucht und Vertreibung</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2B50B888" w14:textId="77777777" w:rsidR="00416CC7" w:rsidRDefault="00416CC7">
            <w:pPr>
              <w:pStyle w:val="Listenabsatz"/>
              <w:spacing w:line="240" w:lineRule="auto"/>
              <w:ind w:left="0"/>
              <w:rPr>
                <w:rFonts w:asciiTheme="minorHAnsi" w:hAnsiTheme="minorHAnsi" w:cstheme="minorHAnsi"/>
                <w:sz w:val="24"/>
              </w:rPr>
            </w:pPr>
          </w:p>
        </w:tc>
      </w:tr>
      <w:tr w:rsidR="00416CC7" w14:paraId="0DDE358A"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42FE7948"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377F8AAF" w14:textId="77777777"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(2) Grundstrukturen und zentrale Entwicklungen des Kalten Krieges darstellen (Systemkonflikt, Machtkonflikt, Rüstungswettlauf; Kapitalismus/Sozialismus, Marktwirtschaft/Zentralverwaltungswirtschaft; Kalter Krieg, Stellvertreterkrieg, Blockbildung, Bipolarität, Propaganda)</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32F83903" w14:textId="77777777" w:rsidR="00416CC7" w:rsidRDefault="0063654B">
            <w:pPr>
              <w:tabs>
                <w:tab w:val="left" w:pos="2496"/>
              </w:tabs>
              <w:snapToGrid w:val="0"/>
              <w:spacing w:line="240" w:lineRule="auto"/>
              <w:rPr>
                <w:rFonts w:asciiTheme="minorHAnsi" w:hAnsiTheme="minorHAnsi" w:cstheme="minorHAnsi"/>
                <w:b/>
                <w:sz w:val="24"/>
              </w:rPr>
            </w:pPr>
            <w:r>
              <w:rPr>
                <w:rFonts w:asciiTheme="minorHAnsi" w:hAnsiTheme="minorHAnsi" w:cstheme="minorHAnsi"/>
                <w:b/>
                <w:bCs/>
                <w:sz w:val="24"/>
                <w:u w:val="single"/>
              </w:rPr>
              <w:t>6.-10. Stunde: Grundstrukturen des Kalten Kriegs zwischen Kapitalismus und Sozialismus</w:t>
            </w:r>
          </w:p>
          <w:p w14:paraId="77AFEEF8" w14:textId="77777777"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xml:space="preserve">- Zäsur 1949 </w:t>
            </w:r>
          </w:p>
          <w:p w14:paraId="336F99DA" w14:textId="77777777"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Systemkonflikt</w:t>
            </w:r>
          </w:p>
          <w:p w14:paraId="5B6E207A" w14:textId="77777777"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international: Blockbildung, Bipolarität</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2AE0D1D2" w14:textId="77777777" w:rsidR="00416CC7" w:rsidRDefault="00416CC7">
            <w:pPr>
              <w:pStyle w:val="Listenabsatz"/>
              <w:spacing w:line="240" w:lineRule="auto"/>
              <w:ind w:left="0"/>
              <w:rPr>
                <w:rFonts w:asciiTheme="minorHAnsi" w:hAnsiTheme="minorHAnsi" w:cstheme="minorHAnsi"/>
                <w:sz w:val="24"/>
              </w:rPr>
            </w:pPr>
          </w:p>
        </w:tc>
      </w:tr>
      <w:tr w:rsidR="00416CC7" w14:paraId="5F699B6A"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20B8B737"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695988C7" w14:textId="77777777"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(11) den Zusammenbruch des Ostblocks analysieren (Strukturwandel, Innovationsdefizit, Staatsverschuldung, Rüstungswettlauf, Versorgungskrise, Umweltverschmutzung, Legitimitätskrise, Entspannungspolitik, Perestroika, Glasnost, Sinatra-Doktrin, Solidarnosc, Bürgerbewegung, Ausreisebewegung, „Friedliche Revolution“, „Samtene Revolution“)</w:t>
            </w:r>
          </w:p>
          <w:p w14:paraId="2AE1254B" w14:textId="77777777"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 xml:space="preserve">(3) die Wiedereinführung des liberaldemokratischen Modells in Westeuropa und die Etablierung </w:t>
            </w:r>
            <w:r>
              <w:rPr>
                <w:rFonts w:asciiTheme="minorHAnsi" w:eastAsia="Calibri" w:hAnsiTheme="minorHAnsi" w:cstheme="minorHAnsi"/>
                <w:sz w:val="24"/>
              </w:rPr>
              <w:lastRenderedPageBreak/>
              <w:t>des Staatssozialismus in Osteuropa durch die Siegermächte beschreiben und ihre Legitimation überprüfen (Eiserner Vorhang: parlamentarische Demokratie/Volksdemokratie, Marktwirtschaft/Zentralverwaltungswirtschaft; Blockbildung, Marshallplan)</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1A607069" w14:textId="77777777"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lastRenderedPageBreak/>
              <w:t>11.-12. Stunde: Der Osten bricht zusammen</w:t>
            </w:r>
          </w:p>
          <w:p w14:paraId="00C52E89" w14:textId="77777777"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bCs/>
                <w:sz w:val="24"/>
              </w:rPr>
              <w:t>- Zäsur 1989 – Überblick über p</w:t>
            </w:r>
            <w:r>
              <w:rPr>
                <w:rFonts w:asciiTheme="minorHAnsi" w:hAnsiTheme="minorHAnsi" w:cstheme="minorHAnsi"/>
                <w:sz w:val="24"/>
              </w:rPr>
              <w:t>olitische und wirtschaftliche Systemursachen</w:t>
            </w:r>
          </w:p>
          <w:p w14:paraId="2796EEB3" w14:textId="77777777" w:rsidR="00416CC7" w:rsidRDefault="00416CC7">
            <w:pPr>
              <w:tabs>
                <w:tab w:val="left" w:pos="2496"/>
              </w:tabs>
              <w:snapToGrid w:val="0"/>
              <w:spacing w:line="240" w:lineRule="auto"/>
              <w:rPr>
                <w:rFonts w:asciiTheme="minorHAnsi" w:hAnsiTheme="minorHAnsi" w:cstheme="minorHAnsi"/>
                <w:sz w:val="24"/>
              </w:rPr>
            </w:pPr>
          </w:p>
          <w:p w14:paraId="645013F4" w14:textId="77777777" w:rsidR="00416CC7" w:rsidRDefault="00416CC7">
            <w:pPr>
              <w:tabs>
                <w:tab w:val="left" w:pos="2496"/>
              </w:tabs>
              <w:snapToGrid w:val="0"/>
              <w:spacing w:line="240" w:lineRule="auto"/>
              <w:rPr>
                <w:rFonts w:asciiTheme="minorHAnsi" w:hAnsiTheme="minorHAnsi" w:cstheme="minorHAnsi"/>
                <w:sz w:val="24"/>
              </w:rPr>
            </w:pPr>
          </w:p>
          <w:p w14:paraId="6F1A758E" w14:textId="77777777" w:rsidR="00416CC7" w:rsidRDefault="00416CC7">
            <w:pPr>
              <w:tabs>
                <w:tab w:val="left" w:pos="2496"/>
              </w:tabs>
              <w:snapToGrid w:val="0"/>
              <w:spacing w:line="240" w:lineRule="auto"/>
              <w:rPr>
                <w:rFonts w:asciiTheme="minorHAnsi" w:hAnsiTheme="minorHAnsi" w:cstheme="minorHAnsi"/>
                <w:sz w:val="24"/>
              </w:rPr>
            </w:pPr>
          </w:p>
          <w:p w14:paraId="651CBF1F" w14:textId="77777777" w:rsidR="00416CC7" w:rsidRDefault="00416CC7">
            <w:pPr>
              <w:tabs>
                <w:tab w:val="left" w:pos="2496"/>
              </w:tabs>
              <w:snapToGrid w:val="0"/>
              <w:spacing w:line="240" w:lineRule="auto"/>
              <w:rPr>
                <w:rFonts w:asciiTheme="minorHAnsi" w:hAnsiTheme="minorHAnsi" w:cstheme="minorHAnsi"/>
                <w:sz w:val="24"/>
              </w:rPr>
            </w:pPr>
          </w:p>
          <w:p w14:paraId="1ADCEFE4" w14:textId="77777777" w:rsidR="00416CC7" w:rsidRDefault="0063654B">
            <w:pPr>
              <w:tabs>
                <w:tab w:val="left" w:pos="2496"/>
              </w:tabs>
              <w:snapToGrid w:val="0"/>
              <w:spacing w:line="240" w:lineRule="auto"/>
              <w:rPr>
                <w:rFonts w:asciiTheme="minorHAnsi" w:hAnsiTheme="minorHAnsi" w:cstheme="minorHAnsi"/>
                <w:b/>
                <w:sz w:val="24"/>
                <w:u w:val="single"/>
              </w:rPr>
            </w:pPr>
            <w:r>
              <w:rPr>
                <w:rFonts w:asciiTheme="minorHAnsi" w:hAnsiTheme="minorHAnsi" w:cstheme="minorHAnsi"/>
                <w:b/>
                <w:sz w:val="24"/>
                <w:u w:val="single"/>
              </w:rPr>
              <w:t>13.-15. Stunde: Die doppelte deutsche Staatsgründung im Schatten des Kalten Krieges</w:t>
            </w:r>
          </w:p>
          <w:p w14:paraId="28EBB953" w14:textId="77777777" w:rsidR="00416CC7" w:rsidRDefault="00416CC7">
            <w:pPr>
              <w:tabs>
                <w:tab w:val="left" w:pos="2496"/>
              </w:tabs>
              <w:snapToGrid w:val="0"/>
              <w:spacing w:line="240" w:lineRule="auto"/>
              <w:rPr>
                <w:rFonts w:asciiTheme="minorHAnsi" w:hAnsiTheme="minorHAnsi" w:cstheme="minorHAnsi"/>
                <w:b/>
                <w:bCs/>
                <w:sz w:val="24"/>
                <w:u w:val="single"/>
              </w:rPr>
            </w:pP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7631612B" w14:textId="77777777" w:rsidR="00416CC7" w:rsidRDefault="00416CC7">
            <w:pPr>
              <w:pStyle w:val="Listenabsatz"/>
              <w:spacing w:line="240" w:lineRule="auto"/>
              <w:ind w:left="0"/>
              <w:rPr>
                <w:rFonts w:asciiTheme="minorHAnsi" w:hAnsiTheme="minorHAnsi" w:cstheme="minorHAnsi"/>
                <w:sz w:val="24"/>
              </w:rPr>
            </w:pPr>
          </w:p>
        </w:tc>
      </w:tr>
      <w:tr w:rsidR="00416CC7" w14:paraId="1B745D5F"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717C27D1"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431075DC" w14:textId="77777777"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(3) die Wiedereinführung des liberaldemokratischen Modells in Westeuropa und die Etablierung des Staatssozialismus in Osteuropa durch die Siegermächte beschreiben und ihre Legitimation überprüfen (Eiserner Vorhang: parlamentarische Demokratie/Volksdemokratie …; Blockbildung, Marshallplan)</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6986595A" w14:textId="77777777" w:rsidR="00416CC7" w:rsidRDefault="0063654B">
            <w:pPr>
              <w:tabs>
                <w:tab w:val="left" w:pos="2496"/>
              </w:tabs>
              <w:snapToGrid w:val="0"/>
              <w:spacing w:line="240" w:lineRule="auto"/>
              <w:rPr>
                <w:rFonts w:asciiTheme="minorHAnsi" w:hAnsiTheme="minorHAnsi" w:cstheme="minorHAnsi"/>
                <w:b/>
                <w:sz w:val="24"/>
                <w:u w:val="single"/>
              </w:rPr>
            </w:pPr>
            <w:r>
              <w:rPr>
                <w:rFonts w:asciiTheme="minorHAnsi" w:hAnsiTheme="minorHAnsi" w:cstheme="minorHAnsi"/>
                <w:b/>
                <w:bCs/>
                <w:sz w:val="24"/>
                <w:u w:val="single"/>
              </w:rPr>
              <w:t>16.-20.</w:t>
            </w:r>
            <w:r>
              <w:rPr>
                <w:rFonts w:asciiTheme="minorHAnsi" w:hAnsiTheme="minorHAnsi" w:cstheme="minorHAnsi"/>
                <w:b/>
                <w:sz w:val="24"/>
                <w:u w:val="single"/>
              </w:rPr>
              <w:t xml:space="preserve"> Stunde: Politische Partizipation?</w:t>
            </w:r>
          </w:p>
          <w:p w14:paraId="621EC921" w14:textId="77777777"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Parlamentarische Demokratie versus Volksdemokratie</w:t>
            </w:r>
          </w:p>
          <w:p w14:paraId="5216E55B" w14:textId="77777777"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sz w:val="24"/>
              </w:rPr>
              <w:t>- Verfassung und Verfassungswirklichkeit</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5369C340" w14:textId="77777777" w:rsidR="00416CC7" w:rsidRDefault="00416CC7">
            <w:pPr>
              <w:pStyle w:val="Listenabsatz"/>
              <w:spacing w:line="240" w:lineRule="auto"/>
              <w:ind w:left="0"/>
              <w:rPr>
                <w:rFonts w:asciiTheme="minorHAnsi" w:hAnsiTheme="minorHAnsi" w:cstheme="minorHAnsi"/>
                <w:sz w:val="24"/>
              </w:rPr>
            </w:pPr>
          </w:p>
        </w:tc>
      </w:tr>
      <w:tr w:rsidR="00416CC7" w14:paraId="2F0D7179"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5A2EC74C"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4FA09AE1" w14:textId="77777777"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(4) den wirtschaftlichen Aufschwung in West- und Osteuropa bis Anfang der 1970er-Jahre am deutsch-deutschen Beispiel analysieren und vergleichen (Boom, Soziale Marktwirtschaft/Zentralverwaltungswirtschaft, Sozialstaat/Versorgungsstaat, nivellierte Mittelstandsgesellschaft/Arbeiter-und-Bauernstaat, Konsumgesellschaft/Primat der Schwerindustrie, Keynesianismus/Fünf-Jahres-Plan, Vollbeschäftigung/Recht auf Arbeit)</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5F6295A2" w14:textId="77777777"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b/>
                <w:bCs/>
                <w:sz w:val="24"/>
                <w:u w:val="single"/>
              </w:rPr>
              <w:t>21.-25. Stunde: Wohlstand für alle?</w:t>
            </w:r>
            <w:r>
              <w:rPr>
                <w:rFonts w:asciiTheme="minorHAnsi" w:hAnsiTheme="minorHAnsi" w:cstheme="minorHAnsi"/>
                <w:sz w:val="24"/>
              </w:rPr>
              <w:t xml:space="preserve"> </w:t>
            </w:r>
          </w:p>
          <w:p w14:paraId="64135745" w14:textId="77777777"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xml:space="preserve">- Wirtschaftlicher Aufschwung in Ost und West </w:t>
            </w:r>
          </w:p>
          <w:p w14:paraId="5507CFBA" w14:textId="77777777"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soziale Marktwirtschaft vs. Zentralverwaltungswirtschaft</w:t>
            </w:r>
          </w:p>
          <w:p w14:paraId="27B8EE5C" w14:textId="77777777"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Analyse weiterer wirtschaftlicher Gegensätze</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7C9D0673" w14:textId="77777777" w:rsidR="00416CC7" w:rsidRDefault="00416CC7">
            <w:pPr>
              <w:pStyle w:val="Listenabsatz"/>
              <w:spacing w:line="240" w:lineRule="auto"/>
              <w:ind w:left="0"/>
              <w:rPr>
                <w:rFonts w:asciiTheme="minorHAnsi" w:hAnsiTheme="minorHAnsi" w:cstheme="minorHAnsi"/>
                <w:sz w:val="24"/>
              </w:rPr>
            </w:pPr>
          </w:p>
        </w:tc>
      </w:tr>
      <w:tr w:rsidR="00416CC7" w14:paraId="24964831"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31C70700"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3B644EE3" w14:textId="77777777"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 xml:space="preserve">(7) Ansätze zur Entspannungspolitik in den 1960er-Jahren in Ost- und Westeuropa vergleichen und bewerten (Friedliche Koexistenz, … Neue Ostpolitik, Helsinki-Prozess) </w:t>
            </w:r>
          </w:p>
          <w:p w14:paraId="123323AC" w14:textId="77777777" w:rsidR="00416CC7" w:rsidRDefault="00416CC7">
            <w:pPr>
              <w:spacing w:line="240" w:lineRule="auto"/>
              <w:rPr>
                <w:rFonts w:asciiTheme="minorHAnsi" w:eastAsia="Calibri" w:hAnsiTheme="minorHAnsi" w:cstheme="minorHAnsi"/>
                <w:sz w:val="24"/>
              </w:rPr>
            </w:pPr>
          </w:p>
          <w:p w14:paraId="4EEC42B8" w14:textId="77777777" w:rsidR="00416CC7" w:rsidRDefault="00416CC7">
            <w:pPr>
              <w:spacing w:line="240" w:lineRule="auto"/>
              <w:rPr>
                <w:rFonts w:asciiTheme="minorHAnsi" w:eastAsia="Calibri" w:hAnsiTheme="minorHAnsi" w:cstheme="minorHAnsi"/>
                <w:sz w:val="24"/>
              </w:rPr>
            </w:pPr>
          </w:p>
          <w:p w14:paraId="58C86063" w14:textId="77777777"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(6) Fenster zur Welt: Auswirkungen des Kalten Krieges auf Kuba erläutern und bewerten (Putsch, Militärdiktatur, Revolution, Kuba-Krise)</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1A26A41D" w14:textId="77777777" w:rsidR="00416CC7" w:rsidRDefault="0063654B">
            <w:pPr>
              <w:snapToGrid w:val="0"/>
              <w:spacing w:line="240" w:lineRule="auto"/>
              <w:rPr>
                <w:rFonts w:asciiTheme="minorHAnsi" w:hAnsiTheme="minorHAnsi" w:cstheme="minorHAnsi"/>
                <w:b/>
                <w:sz w:val="24"/>
                <w:u w:val="single"/>
              </w:rPr>
            </w:pPr>
            <w:r>
              <w:rPr>
                <w:rFonts w:asciiTheme="minorHAnsi" w:hAnsiTheme="minorHAnsi" w:cstheme="minorHAnsi"/>
                <w:b/>
                <w:bCs/>
                <w:sz w:val="24"/>
                <w:u w:val="single"/>
              </w:rPr>
              <w:t xml:space="preserve">26.-27. Stunde: </w:t>
            </w:r>
            <w:r>
              <w:rPr>
                <w:rFonts w:asciiTheme="minorHAnsi" w:hAnsiTheme="minorHAnsi" w:cstheme="minorHAnsi"/>
                <w:b/>
                <w:sz w:val="24"/>
                <w:u w:val="single"/>
              </w:rPr>
              <w:t>Der Kalte Krieg zwischen Eskalation und Entspannung in den 60er und 70er-Jahren</w:t>
            </w:r>
          </w:p>
          <w:p w14:paraId="5772A076" w14:textId="77777777"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Überblick über Phasen und Zäsuren zwischen Konfrontation und Kooperation</w:t>
            </w:r>
          </w:p>
          <w:p w14:paraId="6382A3FC" w14:textId="77777777"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Neue Ostpolitik</w:t>
            </w:r>
          </w:p>
          <w:p w14:paraId="25D9E193" w14:textId="77777777"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Helsinki-Prozess und die Folgen</w:t>
            </w:r>
          </w:p>
          <w:p w14:paraId="32AF94E0" w14:textId="77777777" w:rsidR="00416CC7" w:rsidRDefault="0063654B">
            <w:pPr>
              <w:spacing w:line="240" w:lineRule="auto"/>
              <w:rPr>
                <w:rFonts w:asciiTheme="minorHAnsi" w:hAnsiTheme="minorHAnsi" w:cstheme="minorHAnsi"/>
                <w:b/>
                <w:sz w:val="24"/>
                <w:u w:val="single"/>
              </w:rPr>
            </w:pPr>
            <w:r>
              <w:rPr>
                <w:rFonts w:asciiTheme="minorHAnsi" w:hAnsiTheme="minorHAnsi" w:cstheme="minorHAnsi"/>
                <w:b/>
                <w:sz w:val="24"/>
                <w:u w:val="single"/>
              </w:rPr>
              <w:t>27.-30. Stunde: Die Kuba-Krise als Höhepunkt und Wendepunkt des Kalten Krieges</w:t>
            </w:r>
          </w:p>
          <w:p w14:paraId="14EF325D" w14:textId="77777777" w:rsidR="00416CC7" w:rsidRDefault="0063654B">
            <w:pPr>
              <w:spacing w:line="240" w:lineRule="auto"/>
              <w:rPr>
                <w:rFonts w:asciiTheme="minorHAnsi" w:hAnsiTheme="minorHAnsi" w:cstheme="minorHAnsi"/>
                <w:sz w:val="24"/>
              </w:rPr>
            </w:pPr>
            <w:r>
              <w:rPr>
                <w:rFonts w:asciiTheme="minorHAnsi" w:hAnsiTheme="minorHAnsi" w:cstheme="minorHAnsi"/>
                <w:sz w:val="24"/>
              </w:rPr>
              <w:t>- Stand die Welt wirklich „am Abgrund“?</w:t>
            </w:r>
          </w:p>
          <w:p w14:paraId="376BDD39" w14:textId="77777777" w:rsidR="00416CC7" w:rsidRDefault="0063654B">
            <w:pPr>
              <w:spacing w:line="240" w:lineRule="auto"/>
              <w:rPr>
                <w:rFonts w:asciiTheme="minorHAnsi" w:hAnsiTheme="minorHAnsi" w:cstheme="minorHAnsi"/>
                <w:b/>
                <w:sz w:val="24"/>
                <w:u w:val="single"/>
              </w:rPr>
            </w:pPr>
            <w:r>
              <w:rPr>
                <w:rFonts w:asciiTheme="minorHAnsi" w:hAnsiTheme="minorHAnsi" w:cstheme="minorHAnsi"/>
                <w:sz w:val="24"/>
              </w:rPr>
              <w:t>- die Rolle Kennedys</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40129977" w14:textId="77777777" w:rsidR="00416CC7" w:rsidRDefault="00416CC7">
            <w:pPr>
              <w:pStyle w:val="Listenabsatz"/>
              <w:spacing w:line="240" w:lineRule="auto"/>
              <w:ind w:left="0"/>
              <w:rPr>
                <w:rFonts w:asciiTheme="minorHAnsi" w:hAnsiTheme="minorHAnsi" w:cstheme="minorHAnsi"/>
                <w:sz w:val="24"/>
              </w:rPr>
            </w:pPr>
          </w:p>
        </w:tc>
      </w:tr>
      <w:tr w:rsidR="00416CC7" w14:paraId="746A0F7B"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345C5119"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54A008FE" w14:textId="77777777"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 xml:space="preserve">(5) den Umgang mit Protest in West- und Osteuropa vergleichen und bewerten (Aufstand des 17. </w:t>
            </w:r>
            <w:r>
              <w:rPr>
                <w:rFonts w:asciiTheme="minorHAnsi" w:eastAsia="Calibri" w:hAnsiTheme="minorHAnsi" w:cstheme="minorHAnsi"/>
                <w:sz w:val="24"/>
              </w:rPr>
              <w:lastRenderedPageBreak/>
              <w:t>Juni, Ungarnaufstand, „Republikflucht“, Mauerbau, … 68er-Bewegung, Prager Frühling, Wertewandel)</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1A85DB1B" w14:textId="77777777" w:rsidR="00416CC7" w:rsidRDefault="0063654B">
            <w:pPr>
              <w:tabs>
                <w:tab w:val="left" w:pos="2496"/>
              </w:tabs>
              <w:snapToGrid w:val="0"/>
              <w:spacing w:line="240" w:lineRule="auto"/>
              <w:rPr>
                <w:rFonts w:asciiTheme="minorHAnsi" w:hAnsiTheme="minorHAnsi" w:cstheme="minorHAnsi"/>
                <w:bCs/>
                <w:sz w:val="24"/>
                <w:u w:val="single"/>
              </w:rPr>
            </w:pPr>
            <w:r>
              <w:rPr>
                <w:rFonts w:asciiTheme="minorHAnsi" w:hAnsiTheme="minorHAnsi" w:cstheme="minorHAnsi"/>
                <w:b/>
                <w:bCs/>
                <w:sz w:val="24"/>
                <w:u w:val="single"/>
              </w:rPr>
              <w:lastRenderedPageBreak/>
              <w:t>31.-35. Stunde: Umgang mit Protestaktionen in Osteuropa an Beispielen</w:t>
            </w:r>
          </w:p>
          <w:p w14:paraId="1C3364B1" w14:textId="77777777"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lastRenderedPageBreak/>
              <w:t>- 17.Juni, Mauerbau, Schicksal von „Republikflüchtlingen“</w:t>
            </w:r>
          </w:p>
          <w:p w14:paraId="7AAA9185" w14:textId="77777777"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Ungarnaufstand, Prager Frühling</w:t>
            </w:r>
          </w:p>
          <w:p w14:paraId="7C9D967F" w14:textId="77777777"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- 68er-Bewegung in Osteuropa</w:t>
            </w:r>
          </w:p>
          <w:p w14:paraId="44A377A7" w14:textId="77777777"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Wertewandel in Osteuropa</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4E3222B3" w14:textId="77777777" w:rsidR="00416CC7" w:rsidRDefault="00416CC7">
            <w:pPr>
              <w:pStyle w:val="Listenabsatz"/>
              <w:spacing w:line="240" w:lineRule="auto"/>
              <w:ind w:left="0"/>
              <w:rPr>
                <w:rFonts w:asciiTheme="minorHAnsi" w:hAnsiTheme="minorHAnsi" w:cstheme="minorHAnsi"/>
                <w:sz w:val="24"/>
              </w:rPr>
            </w:pPr>
          </w:p>
        </w:tc>
      </w:tr>
      <w:tr w:rsidR="00416CC7" w14:paraId="4FCEB139"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23E0D573"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036968AF" w14:textId="77777777"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(5) den Umgang mit Protest in West- und Osteuropa vergleichen und bewerten (… Wiederbewaffnung, 68er-Bewegung, … Wertewandel)</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7DE1B51F" w14:textId="77777777"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b/>
                <w:bCs/>
                <w:sz w:val="24"/>
                <w:u w:val="single"/>
              </w:rPr>
              <w:t>36.-38. Stunde: Umgang mit Protestaktionen in Westeuropa an Beispielen</w:t>
            </w:r>
          </w:p>
          <w:p w14:paraId="56EE6544" w14:textId="77777777"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Wertewandel in Westeuropa</w:t>
            </w:r>
          </w:p>
          <w:p w14:paraId="12AFB70D" w14:textId="77777777"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xml:space="preserve">- 68er-Bewegung in Westeuropa und USA    </w:t>
            </w:r>
          </w:p>
          <w:p w14:paraId="7A0E1CED" w14:textId="77777777" w:rsidR="00416CC7" w:rsidRDefault="0063654B">
            <w:pPr>
              <w:snapToGrid w:val="0"/>
              <w:spacing w:line="240" w:lineRule="auto"/>
              <w:rPr>
                <w:rFonts w:asciiTheme="minorHAnsi" w:hAnsiTheme="minorHAnsi" w:cstheme="minorHAnsi"/>
                <w:b/>
                <w:sz w:val="24"/>
                <w:u w:val="single"/>
              </w:rPr>
            </w:pPr>
            <w:r>
              <w:rPr>
                <w:rFonts w:asciiTheme="minorHAnsi" w:hAnsiTheme="minorHAnsi" w:cstheme="minorHAnsi"/>
                <w:b/>
                <w:sz w:val="24"/>
                <w:u w:val="single"/>
              </w:rPr>
              <w:t>39.-40. Stunde: Vergleich des Umgangs mit Protestaktionen in Ost- und Westeuropa</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0A789A93" w14:textId="77777777" w:rsidR="00416CC7" w:rsidRDefault="00416CC7">
            <w:pPr>
              <w:pStyle w:val="Listenabsatz"/>
              <w:spacing w:line="240" w:lineRule="auto"/>
              <w:ind w:left="0"/>
              <w:rPr>
                <w:rFonts w:asciiTheme="minorHAnsi" w:hAnsiTheme="minorHAnsi" w:cstheme="minorHAnsi"/>
                <w:sz w:val="24"/>
              </w:rPr>
            </w:pPr>
          </w:p>
        </w:tc>
      </w:tr>
      <w:tr w:rsidR="00416CC7" w14:paraId="6C6A14F0"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4771BDE9"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718F6431" w14:textId="77777777"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(8) Aufbruchsversuche in West und Ost zu mehr Bürgerbeteiligung erläutern (Emanzipation: „Mehr Demokratie wagen“, Neue Soziale Bewegungen, Pluralisierung, Charta 77, Dissidentenbewegung)</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25038FC2" w14:textId="77777777"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 xml:space="preserve">41.-45. Stunde: Mehr Bürgerbeteiligung für alle? Aufbruchsversuche in Ost und West </w:t>
            </w:r>
          </w:p>
          <w:p w14:paraId="14AEC4F2" w14:textId="77777777"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Osteuropa z.B. Charta 77, Dissidentenbewegung</w:t>
            </w:r>
          </w:p>
          <w:p w14:paraId="0FC625A0" w14:textId="77777777"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Westeuropa z.B. Bundesrepublik: Brandt als Bundeskanzler, Neue Soziale Bewegungen</w:t>
            </w:r>
          </w:p>
          <w:p w14:paraId="3F9E16F5" w14:textId="77777777"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Pluralisierung überall in Westeuropa? Blick nach Spanien oder Portugal</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2EE398CF" w14:textId="77777777" w:rsidR="00416CC7" w:rsidRDefault="00416CC7">
            <w:pPr>
              <w:pStyle w:val="Listenabsatz"/>
              <w:spacing w:line="240" w:lineRule="auto"/>
              <w:ind w:left="0"/>
              <w:rPr>
                <w:rFonts w:asciiTheme="minorHAnsi" w:hAnsiTheme="minorHAnsi" w:cstheme="minorHAnsi"/>
                <w:sz w:val="24"/>
              </w:rPr>
            </w:pPr>
          </w:p>
        </w:tc>
      </w:tr>
      <w:tr w:rsidR="00416CC7" w14:paraId="7C18F281"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3CB22FED"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1AE570F0" w14:textId="77777777"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(9) die wirtschaftlichen Krisen der 1970er- und 1980er-Jahre und ihre Auswirkungen auf Westeuropa erläutern (Ende des „Golden Age“: Ölkrise, Stagflation, Sockelarbeitslosigkeit, Zwei-Drittel-Gesellschaft, Neoliberalismus; Strukturwandel: Digitalisierung)</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6F2A78DB" w14:textId="77777777"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46.-50. Stunde: Das Ende des „Golden Age“</w:t>
            </w:r>
          </w:p>
          <w:p w14:paraId="4B6B6950" w14:textId="77777777"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Wirtschaftskrisen der 70er- und 80er-Jahre verändern Westeuropa</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72B3F05C" w14:textId="77777777" w:rsidR="00416CC7" w:rsidRDefault="00416CC7">
            <w:pPr>
              <w:pStyle w:val="Listenabsatz"/>
              <w:spacing w:line="240" w:lineRule="auto"/>
              <w:ind w:left="0"/>
              <w:rPr>
                <w:rFonts w:asciiTheme="minorHAnsi" w:hAnsiTheme="minorHAnsi" w:cstheme="minorHAnsi"/>
                <w:sz w:val="24"/>
              </w:rPr>
            </w:pPr>
          </w:p>
        </w:tc>
      </w:tr>
      <w:tr w:rsidR="00416CC7" w14:paraId="07E60A39"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641C2D15"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27FA5FF6" w14:textId="77777777"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(10) Fenster zur Welt: die Beschleunigung der Globalisierung seit den 1970er-Jahren analysieren und bewerten (Vernetzung: Transnationaler Konzern, Finanzmarkt, Migration)</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4B403855" w14:textId="77777777"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51.-55. Stunde:</w:t>
            </w:r>
            <w:r>
              <w:rPr>
                <w:rFonts w:asciiTheme="minorHAnsi" w:hAnsiTheme="minorHAnsi" w:cstheme="minorHAnsi"/>
                <w:b/>
                <w:sz w:val="24"/>
                <w:u w:val="single"/>
              </w:rPr>
              <w:t xml:space="preserve"> Fenster zur Welt: Vernetzung und Globalisierungstendenzen seit den 1970er-Jahren</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79BDF828" w14:textId="77777777" w:rsidR="00416CC7" w:rsidRDefault="00416CC7">
            <w:pPr>
              <w:pStyle w:val="Listenabsatz"/>
              <w:spacing w:line="240" w:lineRule="auto"/>
              <w:ind w:left="0"/>
              <w:rPr>
                <w:rFonts w:asciiTheme="minorHAnsi" w:hAnsiTheme="minorHAnsi" w:cstheme="minorHAnsi"/>
                <w:sz w:val="24"/>
              </w:rPr>
            </w:pPr>
          </w:p>
        </w:tc>
      </w:tr>
      <w:tr w:rsidR="00416CC7" w14:paraId="039A40AC"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1F22F192"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1A9A1EBF" w14:textId="77777777"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 xml:space="preserve">(11) den Zusammenbruch des Ostblocks analysieren (Strukturwandel, Innovationsdefizit, Staatsverschuldung, Rüstungswettlauf, Versorgungskrise, Umweltverschmutzung, Legitimitätskrise, Entspannungspolitik, Perestroika, Glasnost, </w:t>
            </w:r>
            <w:r>
              <w:rPr>
                <w:rFonts w:asciiTheme="minorHAnsi" w:eastAsia="Calibri" w:hAnsiTheme="minorHAnsi" w:cstheme="minorHAnsi"/>
                <w:sz w:val="24"/>
              </w:rPr>
              <w:lastRenderedPageBreak/>
              <w:t>Sinatra-Doktrin, Solidarnosc, Bürgerbewegung, Ausreisebewegung, … „Samtene Revolution“)</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259A3B69" w14:textId="77777777"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lastRenderedPageBreak/>
              <w:t>56.-60. Stunde: Der Ostblock bricht zusammen</w:t>
            </w:r>
          </w:p>
          <w:p w14:paraId="28E60390" w14:textId="77777777"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Ursachen des Zusammenbruchs in den 80er-Jahren</w:t>
            </w:r>
          </w:p>
          <w:p w14:paraId="1B236BAE" w14:textId="77777777"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sz w:val="24"/>
              </w:rPr>
              <w:t>- gesamtosteuropäische Perspektive (Polen, CSSR, Ungarn, Sowjetunion)</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38E6A6D0" w14:textId="77777777" w:rsidR="00416CC7" w:rsidRDefault="00416CC7">
            <w:pPr>
              <w:pStyle w:val="Listenabsatz"/>
              <w:spacing w:line="240" w:lineRule="auto"/>
              <w:ind w:left="0"/>
              <w:rPr>
                <w:rFonts w:asciiTheme="minorHAnsi" w:hAnsiTheme="minorHAnsi" w:cstheme="minorHAnsi"/>
                <w:sz w:val="24"/>
              </w:rPr>
            </w:pPr>
          </w:p>
        </w:tc>
      </w:tr>
      <w:tr w:rsidR="00416CC7" w14:paraId="158EB6BF"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4FAFC86C"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25A8AB15" w14:textId="77777777"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(11) den Zusammenbruch des Ostblocks analysieren (… „Friedliche Revolution“ …)</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52B801EB" w14:textId="77777777"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61.-65. Stunde: „Wir sind das Volk!“  Bürger- und Ausreisebewegungen lassen die DDR implodieren</w:t>
            </w:r>
          </w:p>
          <w:p w14:paraId="782E8489" w14:textId="77777777"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Ursachen und Verlauf der Friedlichen Revolution 1989/1990</w:t>
            </w:r>
          </w:p>
          <w:p w14:paraId="2B9F78C0" w14:textId="77777777"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Wendepunkte</w:t>
            </w:r>
          </w:p>
          <w:p w14:paraId="1FE836B1" w14:textId="77777777"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Anschluss oder Wiedervereinigung?</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2A86EF15" w14:textId="77777777" w:rsidR="00416CC7" w:rsidRDefault="00416CC7">
            <w:pPr>
              <w:pStyle w:val="Listenabsatz"/>
              <w:spacing w:line="240" w:lineRule="auto"/>
              <w:ind w:left="0"/>
              <w:rPr>
                <w:rFonts w:asciiTheme="minorHAnsi" w:hAnsiTheme="minorHAnsi" w:cstheme="minorHAnsi"/>
                <w:sz w:val="24"/>
              </w:rPr>
            </w:pPr>
          </w:p>
        </w:tc>
      </w:tr>
      <w:tr w:rsidR="00416CC7" w14:paraId="16E83AB8"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1F05871E"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321D598C" w14:textId="77777777"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(12) die deutsche Einheit und den Zusammenbruch der Sowjetunion erklären und deren Folgen bewerten (Wirtschafts-, Währungs- und Sozialunion, Zwei-Plus-Vier-Vertrag, Deutsche Einheit, GUS, Transformationsgesellschaft, Oligarch)</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2B012CEC" w14:textId="77777777"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66-70. Stunde: Zwischen Hoffnung und Enttäuschung: Osteuropa nach 1990 an den Beispielen Ostdeutschlands und der früheren Sowjetunion</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67252423" w14:textId="77777777" w:rsidR="00416CC7" w:rsidRDefault="00416CC7">
            <w:pPr>
              <w:pStyle w:val="Listenabsatz"/>
              <w:spacing w:line="240" w:lineRule="auto"/>
              <w:ind w:left="0"/>
              <w:rPr>
                <w:rFonts w:asciiTheme="minorHAnsi" w:hAnsiTheme="minorHAnsi" w:cstheme="minorHAnsi"/>
                <w:sz w:val="24"/>
              </w:rPr>
            </w:pPr>
          </w:p>
        </w:tc>
      </w:tr>
      <w:tr w:rsidR="00416CC7" w14:paraId="38CA9F4E"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66215CD0"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28F28BB4" w14:textId="77777777" w:rsidR="00416CC7" w:rsidRDefault="0063654B">
            <w:pPr>
              <w:spacing w:line="240" w:lineRule="auto"/>
              <w:rPr>
                <w:rFonts w:asciiTheme="minorHAnsi" w:eastAsia="Calibri" w:hAnsiTheme="minorHAnsi" w:cstheme="minorHAnsi"/>
                <w:sz w:val="24"/>
              </w:rPr>
            </w:pPr>
            <w:r>
              <w:rPr>
                <w:rFonts w:asciiTheme="minorHAnsi" w:eastAsia="Calibri" w:hAnsiTheme="minorHAnsi" w:cstheme="minorHAnsi"/>
                <w:sz w:val="24"/>
              </w:rPr>
              <w:t>(13) Herausforderungen und Entwicklungsperspektiven Europas erläutern und beurteilen (Europäische Union, Euro, Osterweiterung, Globalisierung)</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7BE640B1" w14:textId="77777777"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 xml:space="preserve">71.-75. Stunde: Wohin treibt Europa? </w:t>
            </w:r>
          </w:p>
          <w:p w14:paraId="4B4CD15E" w14:textId="77777777"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sz w:val="24"/>
              </w:rPr>
              <w:t>- Herausforderungen und Entwicklungen für Europa nach dem Zusammenbruch des Ostblocks</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5D08E1C8" w14:textId="77777777" w:rsidR="00416CC7" w:rsidRDefault="00416CC7">
            <w:pPr>
              <w:pStyle w:val="Listenabsatz"/>
              <w:spacing w:line="240" w:lineRule="auto"/>
              <w:ind w:left="0"/>
              <w:rPr>
                <w:rFonts w:asciiTheme="minorHAnsi" w:hAnsiTheme="minorHAnsi" w:cstheme="minorHAnsi"/>
                <w:sz w:val="24"/>
              </w:rPr>
            </w:pPr>
          </w:p>
        </w:tc>
      </w:tr>
    </w:tbl>
    <w:p w14:paraId="504E5185" w14:textId="77777777" w:rsidR="00416CC7" w:rsidRDefault="00416CC7">
      <w:pPr>
        <w:spacing w:line="240" w:lineRule="auto"/>
        <w:rPr>
          <w:rFonts w:asciiTheme="minorHAnsi" w:hAnsiTheme="minorHAnsi" w:cstheme="minorHAnsi"/>
          <w:sz w:val="24"/>
        </w:rPr>
      </w:pPr>
    </w:p>
    <w:p w14:paraId="679A4184" w14:textId="77777777" w:rsidR="00416CC7" w:rsidRDefault="0063654B">
      <w:pPr>
        <w:spacing w:line="240" w:lineRule="auto"/>
        <w:rPr>
          <w:rFonts w:asciiTheme="minorHAnsi" w:hAnsiTheme="minorHAnsi" w:cstheme="minorHAnsi"/>
          <w:sz w:val="24"/>
        </w:rPr>
      </w:pPr>
      <w:r>
        <w:br w:type="page"/>
      </w:r>
    </w:p>
    <w:p w14:paraId="23D05BDE" w14:textId="77777777" w:rsidR="00416CC7" w:rsidRDefault="0063654B">
      <w:pPr>
        <w:spacing w:before="120" w:after="120" w:line="240" w:lineRule="auto"/>
        <w:jc w:val="center"/>
        <w:rPr>
          <w:rFonts w:asciiTheme="minorHAnsi" w:hAnsiTheme="minorHAnsi" w:cstheme="minorHAnsi"/>
          <w:b/>
          <w:sz w:val="40"/>
          <w:szCs w:val="40"/>
        </w:rPr>
      </w:pPr>
      <w:r>
        <w:rPr>
          <w:rFonts w:asciiTheme="minorHAnsi" w:hAnsiTheme="minorHAnsi" w:cstheme="minorHAnsi"/>
          <w:b/>
          <w:sz w:val="40"/>
          <w:szCs w:val="40"/>
        </w:rPr>
        <w:lastRenderedPageBreak/>
        <w:t>Geschichte 12.2</w:t>
      </w:r>
    </w:p>
    <w:tbl>
      <w:tblPr>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06"/>
        <w:gridCol w:w="5102"/>
        <w:gridCol w:w="5385"/>
        <w:gridCol w:w="2695"/>
      </w:tblGrid>
      <w:tr w:rsidR="00416CC7" w14:paraId="7F479C3C" w14:textId="77777777">
        <w:tc>
          <w:tcPr>
            <w:tcW w:w="15587" w:type="dxa"/>
            <w:gridSpan w:val="4"/>
            <w:tcBorders>
              <w:top w:val="single" w:sz="4" w:space="0" w:color="000000"/>
              <w:left w:val="single" w:sz="4" w:space="0" w:color="000000"/>
              <w:bottom w:val="single" w:sz="4" w:space="0" w:color="000000"/>
              <w:right w:val="single" w:sz="4" w:space="0" w:color="000000"/>
            </w:tcBorders>
            <w:shd w:val="clear" w:color="auto" w:fill="D9D9D9"/>
          </w:tcPr>
          <w:p w14:paraId="0B61113E" w14:textId="77777777" w:rsidR="00416CC7" w:rsidRDefault="0063654B">
            <w:pPr>
              <w:pStyle w:val="0TabelleUeberschrift"/>
              <w:spacing w:line="240" w:lineRule="auto"/>
              <w:rPr>
                <w:rFonts w:asciiTheme="minorHAnsi" w:hAnsiTheme="minorHAnsi" w:cstheme="minorHAnsi"/>
                <w:sz w:val="28"/>
                <w:szCs w:val="28"/>
              </w:rPr>
            </w:pPr>
            <w:r>
              <w:rPr>
                <w:rFonts w:asciiTheme="minorHAnsi" w:hAnsiTheme="minorHAnsi" w:cstheme="minorHAnsi"/>
                <w:sz w:val="28"/>
                <w:szCs w:val="28"/>
              </w:rPr>
              <w:t>3.4.8 Aktuelle Probleme postkolonialer Räume in historischer Perspektive</w:t>
            </w:r>
          </w:p>
          <w:p w14:paraId="25DF36D7" w14:textId="77777777" w:rsidR="00416CC7" w:rsidRDefault="0063654B">
            <w:pPr>
              <w:pStyle w:val="0TabelleUeberschrift"/>
              <w:spacing w:line="240" w:lineRule="auto"/>
              <w:rPr>
                <w:rFonts w:asciiTheme="minorHAnsi" w:hAnsiTheme="minorHAnsi" w:cstheme="minorHAnsi"/>
                <w:sz w:val="24"/>
                <w:szCs w:val="24"/>
              </w:rPr>
            </w:pPr>
            <w:r>
              <w:rPr>
                <w:rFonts w:asciiTheme="minorHAnsi" w:hAnsiTheme="minorHAnsi" w:cstheme="minorHAnsi"/>
                <w:sz w:val="28"/>
                <w:szCs w:val="28"/>
              </w:rPr>
              <w:t>35 Einzelstunden</w:t>
            </w:r>
          </w:p>
        </w:tc>
      </w:tr>
      <w:tr w:rsidR="00416CC7" w14:paraId="673A92B6" w14:textId="77777777">
        <w:tc>
          <w:tcPr>
            <w:tcW w:w="15587" w:type="dxa"/>
            <w:gridSpan w:val="4"/>
            <w:tcBorders>
              <w:top w:val="single" w:sz="4" w:space="0" w:color="000000"/>
              <w:left w:val="single" w:sz="4" w:space="0" w:color="000000"/>
              <w:bottom w:val="single" w:sz="4" w:space="0" w:color="000000"/>
              <w:right w:val="single" w:sz="4" w:space="0" w:color="000000"/>
            </w:tcBorders>
            <w:shd w:val="clear" w:color="auto" w:fill="D9D9D9"/>
          </w:tcPr>
          <w:p w14:paraId="7941AA98" w14:textId="77777777" w:rsidR="00416CC7" w:rsidRDefault="0063654B">
            <w:pPr>
              <w:spacing w:before="120" w:after="120" w:line="240" w:lineRule="auto"/>
              <w:rPr>
                <w:rFonts w:asciiTheme="minorHAnsi" w:hAnsiTheme="minorHAnsi" w:cstheme="minorHAnsi"/>
                <w:b/>
                <w:sz w:val="24"/>
              </w:rPr>
            </w:pPr>
            <w:r>
              <w:rPr>
                <w:rFonts w:asciiTheme="minorHAnsi" w:hAnsiTheme="minorHAnsi" w:cstheme="minorHAnsi"/>
                <w:b/>
                <w:sz w:val="24"/>
              </w:rPr>
              <w:t>Übergeordnete Kompetenzbeschreibung: Die Schülerinnen und Schüler können den Prozess der Dekolonisierung charakterisieren und an zwei ausgewählten Beispielen aktuelle Konfliktfelder postkolonialer Räume in historischer Perspektive analysieren.</w:t>
            </w:r>
          </w:p>
        </w:tc>
      </w:tr>
      <w:tr w:rsidR="00416CC7" w14:paraId="5709BDC1" w14:textId="77777777">
        <w:tc>
          <w:tcPr>
            <w:tcW w:w="2405" w:type="dxa"/>
            <w:tcBorders>
              <w:top w:val="single" w:sz="4" w:space="0" w:color="000000"/>
              <w:left w:val="single" w:sz="4" w:space="0" w:color="000000"/>
              <w:bottom w:val="single" w:sz="4" w:space="0" w:color="000000"/>
              <w:right w:val="single" w:sz="4" w:space="0" w:color="000000"/>
            </w:tcBorders>
            <w:shd w:val="clear" w:color="auto" w:fill="F59D1E"/>
          </w:tcPr>
          <w:p w14:paraId="4D1B35F2" w14:textId="77777777" w:rsidR="00416CC7" w:rsidRDefault="0063654B">
            <w:pPr>
              <w:spacing w:line="240" w:lineRule="auto"/>
              <w:jc w:val="center"/>
              <w:rPr>
                <w:rFonts w:asciiTheme="minorHAnsi" w:hAnsiTheme="minorHAnsi" w:cstheme="minorHAnsi"/>
                <w:b/>
                <w:color w:val="FFFFFF" w:themeColor="background1"/>
                <w:sz w:val="24"/>
              </w:rPr>
            </w:pPr>
            <w:r>
              <w:rPr>
                <w:rFonts w:asciiTheme="minorHAnsi" w:hAnsiTheme="minorHAnsi" w:cstheme="minorHAnsi"/>
                <w:b/>
                <w:color w:val="FFFFFF" w:themeColor="background1"/>
                <w:sz w:val="24"/>
              </w:rPr>
              <w:t>Prozessbezogene Kompetenzen</w:t>
            </w:r>
          </w:p>
        </w:tc>
        <w:tc>
          <w:tcPr>
            <w:tcW w:w="5102" w:type="dxa"/>
            <w:tcBorders>
              <w:top w:val="single" w:sz="4" w:space="0" w:color="000000"/>
              <w:left w:val="single" w:sz="4" w:space="0" w:color="000000"/>
              <w:bottom w:val="single" w:sz="4" w:space="0" w:color="000000"/>
              <w:right w:val="single" w:sz="4" w:space="0" w:color="000000"/>
            </w:tcBorders>
            <w:shd w:val="clear" w:color="auto" w:fill="B70017"/>
          </w:tcPr>
          <w:p w14:paraId="27F158FC" w14:textId="77777777" w:rsidR="00416CC7" w:rsidRDefault="0063654B">
            <w:pPr>
              <w:spacing w:line="240" w:lineRule="auto"/>
              <w:jc w:val="center"/>
              <w:rPr>
                <w:rFonts w:asciiTheme="minorHAnsi" w:hAnsiTheme="minorHAnsi" w:cstheme="minorHAnsi"/>
                <w:b/>
                <w:sz w:val="24"/>
              </w:rPr>
            </w:pPr>
            <w:r>
              <w:rPr>
                <w:rFonts w:asciiTheme="minorHAnsi" w:hAnsiTheme="minorHAnsi" w:cstheme="minorHAnsi"/>
                <w:b/>
                <w:sz w:val="24"/>
              </w:rPr>
              <w:t>Inhaltsbezogene Kompetenzen</w:t>
            </w:r>
          </w:p>
        </w:tc>
        <w:tc>
          <w:tcPr>
            <w:tcW w:w="5385" w:type="dxa"/>
            <w:tcBorders>
              <w:top w:val="single" w:sz="4" w:space="0" w:color="000000"/>
              <w:left w:val="single" w:sz="4" w:space="0" w:color="000000"/>
              <w:bottom w:val="single" w:sz="4" w:space="0" w:color="000000"/>
              <w:right w:val="single" w:sz="4" w:space="0" w:color="000000"/>
            </w:tcBorders>
            <w:shd w:val="clear" w:color="auto" w:fill="D9D9D9"/>
          </w:tcPr>
          <w:p w14:paraId="70EF8DBE" w14:textId="77777777" w:rsidR="00416CC7" w:rsidRDefault="0063654B">
            <w:pPr>
              <w:spacing w:line="240" w:lineRule="auto"/>
              <w:jc w:val="center"/>
              <w:rPr>
                <w:rFonts w:asciiTheme="minorHAnsi" w:hAnsiTheme="minorHAnsi" w:cstheme="minorHAnsi"/>
                <w:b/>
                <w:sz w:val="24"/>
              </w:rPr>
            </w:pPr>
            <w:r>
              <w:rPr>
                <w:rFonts w:asciiTheme="minorHAnsi" w:hAnsiTheme="minorHAnsi" w:cstheme="minorHAnsi"/>
                <w:b/>
                <w:sz w:val="24"/>
              </w:rPr>
              <w:t>Konkretisierung</w:t>
            </w:r>
          </w:p>
        </w:tc>
        <w:tc>
          <w:tcPr>
            <w:tcW w:w="2695" w:type="dxa"/>
            <w:tcBorders>
              <w:top w:val="single" w:sz="4" w:space="0" w:color="000000"/>
              <w:left w:val="single" w:sz="4" w:space="0" w:color="000000"/>
              <w:bottom w:val="single" w:sz="4" w:space="0" w:color="000000"/>
              <w:right w:val="single" w:sz="4" w:space="0" w:color="000000"/>
            </w:tcBorders>
            <w:shd w:val="clear" w:color="auto" w:fill="D9D9D9"/>
          </w:tcPr>
          <w:p w14:paraId="311D95D4" w14:textId="77777777" w:rsidR="00416CC7" w:rsidRDefault="0063654B">
            <w:pPr>
              <w:spacing w:line="240" w:lineRule="auto"/>
              <w:jc w:val="center"/>
              <w:rPr>
                <w:rFonts w:asciiTheme="minorHAnsi" w:hAnsiTheme="minorHAnsi" w:cstheme="minorHAnsi"/>
                <w:b/>
                <w:sz w:val="24"/>
              </w:rPr>
            </w:pPr>
            <w:r>
              <w:rPr>
                <w:rFonts w:asciiTheme="minorHAnsi" w:hAnsiTheme="minorHAnsi" w:cstheme="minorHAnsi"/>
                <w:b/>
                <w:sz w:val="24"/>
              </w:rPr>
              <w:t>Ergänzende Hinweise Arbeitsmittel, Organisation, Verweise</w:t>
            </w:r>
          </w:p>
        </w:tc>
      </w:tr>
      <w:tr w:rsidR="00416CC7" w14:paraId="7E2A20A3"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2BC189DA" w14:textId="77777777" w:rsidR="00416CC7" w:rsidRDefault="00416CC7">
            <w:pPr>
              <w:spacing w:line="240" w:lineRule="auto"/>
              <w:rPr>
                <w:rFonts w:asciiTheme="minorHAnsi" w:hAnsiTheme="minorHAnsi" w:cstheme="minorHAnsi"/>
                <w:sz w:val="24"/>
                <w:szCs w:val="20"/>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3AD249E3" w14:textId="77777777" w:rsidR="00416CC7" w:rsidRDefault="0063654B">
            <w:pPr>
              <w:spacing w:line="240" w:lineRule="auto"/>
              <w:rPr>
                <w:rFonts w:asciiTheme="minorHAnsi" w:hAnsiTheme="minorHAnsi" w:cstheme="minorHAnsi"/>
                <w:sz w:val="24"/>
                <w:szCs w:val="20"/>
              </w:rPr>
            </w:pPr>
            <w:r>
              <w:rPr>
                <w:rFonts w:asciiTheme="minorHAnsi" w:hAnsiTheme="minorHAnsi" w:cstheme="minorHAnsi"/>
                <w:sz w:val="24"/>
                <w:szCs w:val="20"/>
              </w:rPr>
              <w:t>(1) die Entstehung antikolonialer Bewegungen als Folge zerfallender Imperien nach 1918 erklären (Imperium, Kolonialismus, Vierzehn Punkte, Selbstbestimmungsrecht der Völker, Völkerbund, Mandatsgebiet)</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30694D34" w14:textId="77777777" w:rsidR="00416CC7" w:rsidRDefault="0063654B">
            <w:pPr>
              <w:snapToGrid w:val="0"/>
              <w:spacing w:line="240" w:lineRule="auto"/>
              <w:rPr>
                <w:rFonts w:asciiTheme="minorHAnsi" w:hAnsiTheme="minorHAnsi" w:cstheme="minorHAnsi"/>
                <w:b/>
                <w:sz w:val="24"/>
                <w:u w:val="single"/>
              </w:rPr>
            </w:pPr>
            <w:r>
              <w:rPr>
                <w:rFonts w:asciiTheme="minorHAnsi" w:hAnsiTheme="minorHAnsi" w:cstheme="minorHAnsi"/>
                <w:b/>
                <w:sz w:val="24"/>
                <w:u w:val="single"/>
              </w:rPr>
              <w:t>1.-2. Stunde: Einführung (1) – Überblick: Von der kolonialen Weltordnung über die Dekolonisation zur Gegenwart</w:t>
            </w:r>
          </w:p>
          <w:p w14:paraId="52C37F28" w14:textId="77777777"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sz w:val="24"/>
              </w:rPr>
              <w:t>- Ableitung einer gegenwartsbezogenen Untersuchungsperspektive für die Unterrichtseinheit: Wie weit reicht die Verantwortung von Kolonialismus und Dekolonisierung für gegenwärtige Problemstellungen?</w:t>
            </w:r>
          </w:p>
          <w:p w14:paraId="30F2155F" w14:textId="77777777"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koloniale Weltordnung um 1900 als Ausgangspunkt; Definition und Dimensionen von Kolonialismus (mehr als ein reines Herrschaftsverhältnis)</w:t>
            </w:r>
          </w:p>
          <w:p w14:paraId="522AB04F" w14:textId="77777777" w:rsidR="00416CC7" w:rsidRDefault="00416CC7">
            <w:pPr>
              <w:snapToGrid w:val="0"/>
              <w:spacing w:line="240" w:lineRule="auto"/>
              <w:rPr>
                <w:rFonts w:asciiTheme="minorHAnsi" w:hAnsiTheme="minorHAnsi" w:cstheme="minorHAnsi"/>
                <w:b/>
                <w:sz w:val="24"/>
                <w:u w:val="single"/>
              </w:rPr>
            </w:pPr>
          </w:p>
          <w:p w14:paraId="4ABA9586" w14:textId="77777777" w:rsidR="00416CC7" w:rsidRDefault="0063654B">
            <w:pPr>
              <w:snapToGrid w:val="0"/>
              <w:spacing w:line="240" w:lineRule="auto"/>
              <w:rPr>
                <w:rFonts w:asciiTheme="minorHAnsi" w:hAnsiTheme="minorHAnsi" w:cstheme="minorHAnsi"/>
                <w:b/>
                <w:sz w:val="24"/>
                <w:u w:val="single"/>
              </w:rPr>
            </w:pPr>
            <w:r>
              <w:rPr>
                <w:rFonts w:asciiTheme="minorHAnsi" w:hAnsiTheme="minorHAnsi" w:cstheme="minorHAnsi"/>
                <w:b/>
                <w:sz w:val="24"/>
                <w:u w:val="single"/>
              </w:rPr>
              <w:t>3.-5. Stunde: Einführung (2) – Fallbeispiel im Überblick</w:t>
            </w:r>
          </w:p>
          <w:p w14:paraId="730712D0" w14:textId="77777777"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Untersuchung eines konkreten Dekolonisationsbeispiels – Erarbeitung eines „Werkzeugkastens“</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7169AD4C" w14:textId="77777777" w:rsidR="00416CC7" w:rsidRDefault="00416CC7">
            <w:pPr>
              <w:pStyle w:val="Listenabsatz"/>
              <w:spacing w:line="240" w:lineRule="auto"/>
              <w:ind w:left="0"/>
              <w:rPr>
                <w:rFonts w:asciiTheme="minorHAnsi" w:hAnsiTheme="minorHAnsi" w:cstheme="minorHAnsi"/>
                <w:sz w:val="24"/>
              </w:rPr>
            </w:pPr>
          </w:p>
        </w:tc>
      </w:tr>
      <w:tr w:rsidR="00416CC7" w14:paraId="67F95578"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3132F9F0"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0BAB353F" w14:textId="77777777" w:rsidR="00416CC7" w:rsidRPr="003F7941" w:rsidRDefault="0063654B">
            <w:pPr>
              <w:spacing w:line="240" w:lineRule="auto"/>
              <w:rPr>
                <w:rFonts w:asciiTheme="minorHAnsi" w:hAnsiTheme="minorHAnsi" w:cstheme="minorHAnsi"/>
                <w:sz w:val="24"/>
              </w:rPr>
            </w:pPr>
            <w:r>
              <w:rPr>
                <w:rFonts w:asciiTheme="minorHAnsi" w:hAnsiTheme="minorHAnsi" w:cstheme="minorHAnsi"/>
                <w:sz w:val="24"/>
                <w:szCs w:val="20"/>
              </w:rPr>
              <w:t>(1) die Entstehung antikolonialer Bewegungen als Folge zerfallender Imperien nach 1918 erklären (Imperium, Kolonialismus, Vierzehn Punkte, Selbstbestimmungsrecht der Völker, Völkerbund, Mandatsgebiet)</w:t>
            </w:r>
          </w:p>
          <w:p w14:paraId="4226692F" w14:textId="77777777" w:rsidR="00416CC7" w:rsidRDefault="00416CC7">
            <w:pPr>
              <w:spacing w:line="240" w:lineRule="auto"/>
              <w:rPr>
                <w:rFonts w:asciiTheme="minorHAnsi" w:hAnsiTheme="minorHAnsi" w:cstheme="minorHAnsi"/>
                <w:sz w:val="24"/>
                <w:szCs w:val="20"/>
              </w:rPr>
            </w:pPr>
          </w:p>
          <w:p w14:paraId="569E0BDC" w14:textId="77777777" w:rsidR="00416CC7" w:rsidRDefault="00416CC7">
            <w:pPr>
              <w:spacing w:line="240" w:lineRule="auto"/>
              <w:rPr>
                <w:rFonts w:asciiTheme="minorHAnsi" w:hAnsiTheme="minorHAnsi" w:cstheme="minorHAnsi"/>
                <w:sz w:val="24"/>
                <w:szCs w:val="20"/>
              </w:rPr>
            </w:pPr>
          </w:p>
          <w:p w14:paraId="0839E452" w14:textId="77777777" w:rsidR="00416CC7" w:rsidRDefault="00416CC7">
            <w:pPr>
              <w:spacing w:line="240" w:lineRule="auto"/>
              <w:rPr>
                <w:rFonts w:asciiTheme="minorHAnsi" w:hAnsiTheme="minorHAnsi" w:cstheme="minorHAnsi"/>
                <w:sz w:val="24"/>
                <w:szCs w:val="20"/>
              </w:rPr>
            </w:pPr>
          </w:p>
          <w:p w14:paraId="2FF8D8C2" w14:textId="77777777" w:rsidR="00416CC7" w:rsidRDefault="00416CC7">
            <w:pPr>
              <w:spacing w:line="240" w:lineRule="auto"/>
              <w:rPr>
                <w:rFonts w:asciiTheme="minorHAnsi" w:hAnsiTheme="minorHAnsi" w:cstheme="minorHAnsi"/>
                <w:sz w:val="24"/>
                <w:szCs w:val="20"/>
              </w:rPr>
            </w:pPr>
          </w:p>
          <w:p w14:paraId="78A06270" w14:textId="77777777" w:rsidR="00416CC7" w:rsidRDefault="00416CC7">
            <w:pPr>
              <w:spacing w:line="240" w:lineRule="auto"/>
              <w:rPr>
                <w:rFonts w:asciiTheme="minorHAnsi" w:hAnsiTheme="minorHAnsi" w:cstheme="minorHAnsi"/>
                <w:sz w:val="24"/>
                <w:szCs w:val="20"/>
              </w:rPr>
            </w:pPr>
          </w:p>
          <w:p w14:paraId="3BED6C55" w14:textId="77777777" w:rsidR="00416CC7" w:rsidRDefault="00416CC7">
            <w:pPr>
              <w:spacing w:line="240" w:lineRule="auto"/>
              <w:rPr>
                <w:rFonts w:asciiTheme="minorHAnsi" w:hAnsiTheme="minorHAnsi" w:cstheme="minorHAnsi"/>
                <w:sz w:val="24"/>
                <w:szCs w:val="20"/>
              </w:rPr>
            </w:pPr>
          </w:p>
          <w:p w14:paraId="1E61C648" w14:textId="77777777" w:rsidR="00416CC7" w:rsidRDefault="00416CC7">
            <w:pPr>
              <w:spacing w:line="240" w:lineRule="auto"/>
              <w:rPr>
                <w:rFonts w:asciiTheme="minorHAnsi" w:hAnsiTheme="minorHAnsi" w:cstheme="minorHAnsi"/>
                <w:sz w:val="24"/>
                <w:szCs w:val="20"/>
              </w:rPr>
            </w:pPr>
          </w:p>
          <w:p w14:paraId="280083FC" w14:textId="77777777" w:rsidR="00416CC7" w:rsidRDefault="0063654B">
            <w:pPr>
              <w:spacing w:line="240" w:lineRule="auto"/>
              <w:rPr>
                <w:rFonts w:asciiTheme="minorHAnsi" w:hAnsiTheme="minorHAnsi" w:cstheme="minorHAnsi"/>
                <w:sz w:val="24"/>
              </w:rPr>
            </w:pPr>
            <w:r>
              <w:rPr>
                <w:rFonts w:asciiTheme="minorHAnsi" w:hAnsiTheme="minorHAnsi" w:cstheme="minorHAnsi"/>
                <w:sz w:val="24"/>
                <w:szCs w:val="20"/>
              </w:rPr>
              <w:t>(2) Formen der Dekolonisierung charakterisieren (Revolution, Unabhängigkeitskrieg, gewaltloser Widerstand, nationale Befreiungsbewegung, Dekolonisierung „von oben“)</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36D42D7E" w14:textId="77777777" w:rsidR="00416CC7" w:rsidRDefault="0063654B">
            <w:pPr>
              <w:tabs>
                <w:tab w:val="left" w:pos="2496"/>
              </w:tabs>
              <w:snapToGrid w:val="0"/>
              <w:spacing w:line="240" w:lineRule="auto"/>
              <w:rPr>
                <w:rFonts w:asciiTheme="minorHAnsi" w:hAnsiTheme="minorHAnsi" w:cstheme="minorHAnsi"/>
                <w:b/>
                <w:bCs/>
                <w:sz w:val="24"/>
              </w:rPr>
            </w:pPr>
            <w:r>
              <w:rPr>
                <w:rFonts w:asciiTheme="minorHAnsi" w:hAnsiTheme="minorHAnsi" w:cstheme="minorHAnsi"/>
                <w:b/>
                <w:bCs/>
                <w:sz w:val="24"/>
                <w:u w:val="single"/>
              </w:rPr>
              <w:lastRenderedPageBreak/>
              <w:t xml:space="preserve">6.-7. Stunde: </w:t>
            </w:r>
            <w:r>
              <w:rPr>
                <w:rFonts w:asciiTheme="minorHAnsi" w:hAnsiTheme="minorHAnsi" w:cstheme="minorHAnsi"/>
                <w:b/>
                <w:sz w:val="24"/>
                <w:u w:val="single"/>
              </w:rPr>
              <w:t>Voraussetzungen und Triebkräfte der Dekolonisation – Antrieb von außen oder von innen?</w:t>
            </w:r>
          </w:p>
          <w:p w14:paraId="04E2178A" w14:textId="77777777" w:rsidR="00416CC7" w:rsidRDefault="0063654B">
            <w:pPr>
              <w:tabs>
                <w:tab w:val="left" w:pos="2496"/>
              </w:tabs>
              <w:snapToGrid w:val="0"/>
              <w:spacing w:line="240" w:lineRule="auto"/>
              <w:rPr>
                <w:rFonts w:asciiTheme="minorHAnsi" w:hAnsiTheme="minorHAnsi" w:cstheme="minorHAnsi"/>
                <w:bCs/>
                <w:sz w:val="24"/>
              </w:rPr>
            </w:pPr>
            <w:r>
              <w:rPr>
                <w:rFonts w:asciiTheme="minorHAnsi" w:hAnsiTheme="minorHAnsi" w:cstheme="minorHAnsi"/>
                <w:bCs/>
                <w:sz w:val="24"/>
              </w:rPr>
              <w:t xml:space="preserve">- zeitliche Verortung, Zäsuren (1. WK als Ausgangspunkt, 2. WK als entscheidender Katalysator) </w:t>
            </w:r>
          </w:p>
          <w:p w14:paraId="70ADB7A9" w14:textId="77777777" w:rsidR="00416CC7" w:rsidRDefault="0063654B">
            <w:pPr>
              <w:tabs>
                <w:tab w:val="left" w:pos="2496"/>
              </w:tabs>
              <w:snapToGrid w:val="0"/>
              <w:spacing w:line="240" w:lineRule="auto"/>
              <w:rPr>
                <w:rFonts w:asciiTheme="minorHAnsi" w:hAnsiTheme="minorHAnsi" w:cstheme="minorHAnsi"/>
                <w:bCs/>
                <w:sz w:val="24"/>
              </w:rPr>
            </w:pPr>
            <w:r>
              <w:rPr>
                <w:rFonts w:asciiTheme="minorHAnsi" w:hAnsiTheme="minorHAnsi" w:cstheme="minorHAnsi"/>
                <w:bCs/>
                <w:sz w:val="24"/>
              </w:rPr>
              <w:lastRenderedPageBreak/>
              <w:t>- Erarbeitung / Zusammenwirken externer und interner Faktoren (internationaler Rahmen, in den Kolonien, bei den Kolonialmächten)</w:t>
            </w:r>
          </w:p>
          <w:p w14:paraId="536BC6E1" w14:textId="77777777" w:rsidR="00416CC7" w:rsidRDefault="0063654B">
            <w:pPr>
              <w:tabs>
                <w:tab w:val="left" w:pos="2496"/>
              </w:tabs>
              <w:snapToGrid w:val="0"/>
              <w:spacing w:line="240" w:lineRule="auto"/>
              <w:rPr>
                <w:rFonts w:asciiTheme="minorHAnsi" w:hAnsiTheme="minorHAnsi" w:cstheme="minorHAnsi"/>
                <w:bCs/>
                <w:sz w:val="24"/>
              </w:rPr>
            </w:pPr>
            <w:r>
              <w:rPr>
                <w:rFonts w:asciiTheme="minorHAnsi" w:hAnsiTheme="minorHAnsi" w:cstheme="minorHAnsi"/>
                <w:bCs/>
                <w:sz w:val="24"/>
              </w:rPr>
              <w:t>- Entwicklung eines eigenen Erklärungsmodells; Abgleich mit Historikervorschlägen</w:t>
            </w:r>
          </w:p>
          <w:p w14:paraId="68B98293" w14:textId="77777777" w:rsidR="00416CC7" w:rsidRDefault="00416CC7">
            <w:pPr>
              <w:tabs>
                <w:tab w:val="left" w:pos="2496"/>
              </w:tabs>
              <w:snapToGrid w:val="0"/>
              <w:spacing w:line="240" w:lineRule="auto"/>
              <w:rPr>
                <w:rFonts w:asciiTheme="minorHAnsi" w:hAnsiTheme="minorHAnsi" w:cstheme="minorHAnsi"/>
                <w:bCs/>
                <w:sz w:val="24"/>
              </w:rPr>
            </w:pPr>
          </w:p>
          <w:p w14:paraId="2FD31D44" w14:textId="77777777" w:rsidR="00416CC7" w:rsidRDefault="0063654B">
            <w:pPr>
              <w:snapToGrid w:val="0"/>
              <w:spacing w:line="240" w:lineRule="auto"/>
              <w:rPr>
                <w:rFonts w:asciiTheme="minorHAnsi" w:hAnsiTheme="minorHAnsi" w:cstheme="minorHAnsi"/>
                <w:b/>
                <w:sz w:val="24"/>
                <w:u w:val="single"/>
              </w:rPr>
            </w:pPr>
            <w:r>
              <w:rPr>
                <w:rFonts w:asciiTheme="minorHAnsi" w:hAnsiTheme="minorHAnsi" w:cstheme="minorHAnsi"/>
                <w:b/>
                <w:bCs/>
                <w:sz w:val="24"/>
                <w:u w:val="single"/>
              </w:rPr>
              <w:t xml:space="preserve">8.-10. Stunde: </w:t>
            </w:r>
            <w:r>
              <w:rPr>
                <w:rFonts w:asciiTheme="minorHAnsi" w:hAnsiTheme="minorHAnsi" w:cstheme="minorHAnsi"/>
                <w:b/>
                <w:sz w:val="24"/>
                <w:u w:val="single"/>
              </w:rPr>
              <w:t>Vergleichbare Wege? – Vielgestaltige Wege zur Unabhängigkeit!</w:t>
            </w:r>
          </w:p>
          <w:p w14:paraId="511687B4" w14:textId="77777777" w:rsidR="00416CC7" w:rsidRDefault="0063654B">
            <w:pPr>
              <w:tabs>
                <w:tab w:val="left" w:pos="2496"/>
              </w:tabs>
              <w:snapToGrid w:val="0"/>
              <w:spacing w:line="240" w:lineRule="auto"/>
              <w:rPr>
                <w:rFonts w:asciiTheme="minorHAnsi" w:hAnsiTheme="minorHAnsi" w:cstheme="minorHAnsi"/>
                <w:bCs/>
                <w:sz w:val="24"/>
              </w:rPr>
            </w:pPr>
            <w:r>
              <w:rPr>
                <w:rFonts w:asciiTheme="minorHAnsi" w:hAnsiTheme="minorHAnsi" w:cstheme="minorHAnsi"/>
                <w:bCs/>
                <w:sz w:val="24"/>
              </w:rPr>
              <w:t>- der von den Kolonialmächten vorgegebene Rahmen (z.B.: „britischer Weg“ – „französischer Weg“)</w:t>
            </w:r>
          </w:p>
          <w:p w14:paraId="6860E199" w14:textId="77777777" w:rsidR="00416CC7" w:rsidRDefault="0063654B">
            <w:pPr>
              <w:tabs>
                <w:tab w:val="left" w:pos="2496"/>
              </w:tabs>
              <w:snapToGrid w:val="0"/>
              <w:spacing w:line="240" w:lineRule="auto"/>
              <w:rPr>
                <w:rFonts w:asciiTheme="minorHAnsi" w:hAnsiTheme="minorHAnsi" w:cstheme="minorHAnsi"/>
                <w:bCs/>
                <w:sz w:val="24"/>
              </w:rPr>
            </w:pPr>
            <w:r>
              <w:rPr>
                <w:rFonts w:asciiTheme="minorHAnsi" w:hAnsiTheme="minorHAnsi" w:cstheme="minorHAnsi"/>
                <w:bCs/>
                <w:sz w:val="24"/>
              </w:rPr>
              <w:t xml:space="preserve">- mehrere Fallbeispiele im knappen Überblick </w:t>
            </w:r>
          </w:p>
          <w:p w14:paraId="67BBA949" w14:textId="77777777" w:rsidR="00416CC7" w:rsidRDefault="0063654B">
            <w:pPr>
              <w:tabs>
                <w:tab w:val="left" w:pos="2496"/>
              </w:tabs>
              <w:snapToGrid w:val="0"/>
              <w:spacing w:line="240" w:lineRule="auto"/>
              <w:rPr>
                <w:rFonts w:asciiTheme="minorHAnsi" w:hAnsiTheme="minorHAnsi" w:cstheme="minorHAnsi"/>
                <w:bCs/>
                <w:sz w:val="24"/>
              </w:rPr>
            </w:pPr>
            <w:r>
              <w:rPr>
                <w:rFonts w:asciiTheme="minorHAnsi" w:hAnsiTheme="minorHAnsi" w:cstheme="minorHAnsi"/>
                <w:bCs/>
                <w:sz w:val="24"/>
              </w:rPr>
              <w:t>- Systematisierung, Gemeinsamkeiten und Unterschiede, Ableitung von „Regeln“</w:t>
            </w:r>
          </w:p>
          <w:p w14:paraId="255A3548" w14:textId="77777777" w:rsidR="00416CC7" w:rsidRDefault="0063654B">
            <w:pPr>
              <w:tabs>
                <w:tab w:val="left" w:pos="2496"/>
              </w:tabs>
              <w:snapToGrid w:val="0"/>
              <w:spacing w:line="240" w:lineRule="auto"/>
              <w:rPr>
                <w:rFonts w:asciiTheme="minorHAnsi" w:hAnsiTheme="minorHAnsi" w:cstheme="minorHAnsi"/>
                <w:bCs/>
                <w:sz w:val="24"/>
              </w:rPr>
            </w:pPr>
            <w:r>
              <w:rPr>
                <w:rFonts w:asciiTheme="minorHAnsi" w:hAnsiTheme="minorHAnsi" w:cstheme="minorHAnsi"/>
                <w:bCs/>
                <w:sz w:val="24"/>
              </w:rPr>
              <w:t>- Korrelation: Dekolonisation – aktuelle Situation?</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10BAC3E1" w14:textId="77777777" w:rsidR="00416CC7" w:rsidRDefault="00416CC7">
            <w:pPr>
              <w:pStyle w:val="Listenabsatz"/>
              <w:spacing w:line="240" w:lineRule="auto"/>
              <w:ind w:left="0"/>
              <w:rPr>
                <w:rFonts w:asciiTheme="minorHAnsi" w:hAnsiTheme="minorHAnsi" w:cstheme="minorHAnsi"/>
                <w:sz w:val="24"/>
              </w:rPr>
            </w:pPr>
          </w:p>
        </w:tc>
      </w:tr>
      <w:tr w:rsidR="00416CC7" w14:paraId="3353ECF3"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6350C86A"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2D2572F6" w14:textId="77777777" w:rsidR="00416CC7" w:rsidRDefault="0063654B">
            <w:pPr>
              <w:spacing w:line="240" w:lineRule="auto"/>
              <w:rPr>
                <w:rFonts w:asciiTheme="minorHAnsi" w:hAnsiTheme="minorHAnsi" w:cstheme="minorHAnsi"/>
                <w:sz w:val="24"/>
              </w:rPr>
            </w:pPr>
            <w:r>
              <w:rPr>
                <w:rFonts w:asciiTheme="minorHAnsi" w:hAnsiTheme="minorHAnsi" w:cstheme="minorHAnsi"/>
                <w:sz w:val="24"/>
                <w:szCs w:val="20"/>
              </w:rPr>
              <w:t xml:space="preserve">(3) den Dekolonisierungsprozess </w:t>
            </w:r>
            <w:r>
              <w:rPr>
                <w:rFonts w:asciiTheme="minorHAnsi" w:hAnsiTheme="minorHAnsi" w:cstheme="minorHAnsi"/>
                <w:color w:val="000000" w:themeColor="text1"/>
                <w:sz w:val="24"/>
                <w:szCs w:val="20"/>
              </w:rPr>
              <w:t xml:space="preserve">an zwei </w:t>
            </w:r>
            <w:r>
              <w:rPr>
                <w:rFonts w:asciiTheme="minorHAnsi" w:hAnsiTheme="minorHAnsi" w:cstheme="minorHAnsi"/>
                <w:sz w:val="24"/>
                <w:szCs w:val="20"/>
              </w:rPr>
              <w:t>ausgewählten Räumen (zum Beispiel Israel-Palästina, Südafrika, Indien, Mittlerer Osten, Vietnam) analysieren und bewerten</w:t>
            </w:r>
          </w:p>
        </w:tc>
        <w:tc>
          <w:tcPr>
            <w:tcW w:w="53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802CA" w14:textId="77777777" w:rsidR="00416CC7" w:rsidRDefault="0063654B">
            <w:pPr>
              <w:tabs>
                <w:tab w:val="left" w:pos="2496"/>
              </w:tabs>
              <w:snapToGrid w:val="0"/>
              <w:spacing w:line="240" w:lineRule="auto"/>
              <w:rPr>
                <w:rFonts w:asciiTheme="minorHAnsi" w:hAnsiTheme="minorHAnsi" w:cstheme="minorHAnsi"/>
                <w:sz w:val="24"/>
              </w:rPr>
            </w:pPr>
            <w:r>
              <w:rPr>
                <w:rFonts w:asciiTheme="minorHAnsi" w:hAnsiTheme="minorHAnsi" w:cstheme="minorHAnsi"/>
                <w:b/>
                <w:bCs/>
                <w:sz w:val="24"/>
                <w:u w:val="single"/>
              </w:rPr>
              <w:t>11.-15. Stunde: Fallbeispiel Indien</w:t>
            </w:r>
          </w:p>
          <w:p w14:paraId="7E4FB46E" w14:textId="77777777"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Ausgangsbedingungen und Hauptakteure</w:t>
            </w:r>
          </w:p>
          <w:p w14:paraId="52C9D0E1" w14:textId="77777777"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unmittelbare Vorgeschichte und Teilung</w:t>
            </w:r>
          </w:p>
          <w:p w14:paraId="235F1764" w14:textId="77777777" w:rsidR="00416CC7" w:rsidRDefault="0063654B">
            <w:pPr>
              <w:snapToGrid w:val="0"/>
              <w:spacing w:line="240" w:lineRule="auto"/>
              <w:rPr>
                <w:rFonts w:asciiTheme="minorHAnsi" w:hAnsiTheme="minorHAnsi" w:cstheme="minorHAnsi"/>
                <w:sz w:val="24"/>
              </w:rPr>
            </w:pPr>
            <w:r>
              <w:rPr>
                <w:rFonts w:asciiTheme="minorHAnsi" w:hAnsiTheme="minorHAnsi" w:cstheme="minorHAnsi"/>
                <w:sz w:val="24"/>
              </w:rPr>
              <w:t>- Bedeutung, Folgen, Erbe der Dekolonisierung</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12110E07" w14:textId="77777777" w:rsidR="00416CC7" w:rsidRDefault="00416CC7">
            <w:pPr>
              <w:pStyle w:val="Listenabsatz"/>
              <w:spacing w:line="240" w:lineRule="auto"/>
              <w:ind w:left="0"/>
              <w:rPr>
                <w:rFonts w:asciiTheme="minorHAnsi" w:hAnsiTheme="minorHAnsi" w:cstheme="minorHAnsi"/>
                <w:sz w:val="24"/>
              </w:rPr>
            </w:pPr>
          </w:p>
        </w:tc>
      </w:tr>
      <w:tr w:rsidR="00416CC7" w14:paraId="7718F948"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35B5E7EA"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1E8EDA58" w14:textId="77777777" w:rsidR="00416CC7" w:rsidRDefault="0063654B">
            <w:pPr>
              <w:spacing w:line="240" w:lineRule="auto"/>
              <w:rPr>
                <w:rFonts w:asciiTheme="minorHAnsi" w:hAnsiTheme="minorHAnsi" w:cstheme="minorHAnsi"/>
                <w:sz w:val="24"/>
              </w:rPr>
            </w:pPr>
            <w:r>
              <w:rPr>
                <w:rFonts w:asciiTheme="minorHAnsi" w:hAnsiTheme="minorHAnsi" w:cstheme="minorHAnsi"/>
                <w:sz w:val="24"/>
                <w:szCs w:val="20"/>
              </w:rPr>
              <w:t xml:space="preserve">(3) den Dekolonisierungsprozess </w:t>
            </w:r>
            <w:r>
              <w:rPr>
                <w:rFonts w:asciiTheme="minorHAnsi" w:hAnsiTheme="minorHAnsi" w:cstheme="minorHAnsi"/>
                <w:color w:val="000000" w:themeColor="text1"/>
                <w:sz w:val="24"/>
                <w:szCs w:val="20"/>
              </w:rPr>
              <w:t xml:space="preserve">an zwei </w:t>
            </w:r>
            <w:r>
              <w:rPr>
                <w:rFonts w:asciiTheme="minorHAnsi" w:hAnsiTheme="minorHAnsi" w:cstheme="minorHAnsi"/>
                <w:sz w:val="24"/>
                <w:szCs w:val="20"/>
              </w:rPr>
              <w:t>ausgewählten Räumen (zum Beispiel Israel-Palästina, Südafrika, Indien, Mittlerer Osten, Vietnam) analysieren und bewerten</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695B2FBE" w14:textId="77777777"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16.-20. Stunde: Untersuchung weiterer Fallbeispiele</w:t>
            </w:r>
          </w:p>
          <w:p w14:paraId="6A437AB1" w14:textId="77777777" w:rsidR="00416CC7" w:rsidRDefault="0063654B">
            <w:pPr>
              <w:tabs>
                <w:tab w:val="left" w:pos="2496"/>
              </w:tabs>
              <w:snapToGrid w:val="0"/>
              <w:spacing w:line="240" w:lineRule="auto"/>
              <w:rPr>
                <w:rFonts w:asciiTheme="minorHAnsi" w:hAnsiTheme="minorHAnsi" w:cstheme="minorHAnsi"/>
                <w:bCs/>
                <w:sz w:val="24"/>
              </w:rPr>
            </w:pPr>
            <w:r>
              <w:rPr>
                <w:rFonts w:asciiTheme="minorHAnsi" w:hAnsiTheme="minorHAnsi" w:cstheme="minorHAnsi"/>
                <w:bCs/>
                <w:sz w:val="24"/>
              </w:rPr>
              <w:t>- arbeitsteilige Untersuchung weiterer Fallbeispiele gemäß Bildungsplanvorschlägen (bspw. als Projektarbeit: eigene Recherche, Untersuchung, Sicherung und Präsentation)</w:t>
            </w:r>
          </w:p>
          <w:p w14:paraId="39C6BD01" w14:textId="77777777" w:rsidR="00416CC7" w:rsidRDefault="0063654B">
            <w:pPr>
              <w:tabs>
                <w:tab w:val="left" w:pos="2496"/>
              </w:tabs>
              <w:snapToGrid w:val="0"/>
              <w:spacing w:line="240" w:lineRule="auto"/>
              <w:rPr>
                <w:rFonts w:asciiTheme="minorHAnsi" w:hAnsiTheme="minorHAnsi" w:cstheme="minorHAnsi"/>
                <w:bCs/>
                <w:sz w:val="24"/>
              </w:rPr>
            </w:pPr>
            <w:r>
              <w:rPr>
                <w:rFonts w:asciiTheme="minorHAnsi" w:hAnsiTheme="minorHAnsi" w:cstheme="minorHAnsi"/>
                <w:bCs/>
                <w:sz w:val="24"/>
              </w:rPr>
              <w:t>- Vergleich der Fallbeispiele (auch der im Unterricht zuvor besprochenen), Ableitung von „Regeln“ bzw. vorsichtigen Verallgemeinerungen</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184DAE00" w14:textId="77777777" w:rsidR="00416CC7" w:rsidRDefault="00416CC7">
            <w:pPr>
              <w:pStyle w:val="Listenabsatz"/>
              <w:spacing w:line="240" w:lineRule="auto"/>
              <w:ind w:left="0"/>
              <w:rPr>
                <w:rFonts w:asciiTheme="minorHAnsi" w:hAnsiTheme="minorHAnsi" w:cstheme="minorHAnsi"/>
                <w:sz w:val="24"/>
              </w:rPr>
            </w:pPr>
          </w:p>
        </w:tc>
      </w:tr>
      <w:tr w:rsidR="00416CC7" w14:paraId="2AA02DFD"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142043B5"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34D236AB" w14:textId="77777777" w:rsidR="00416CC7" w:rsidRDefault="0063654B">
            <w:pPr>
              <w:spacing w:line="240" w:lineRule="auto"/>
              <w:rPr>
                <w:rFonts w:asciiTheme="minorHAnsi" w:hAnsiTheme="minorHAnsi" w:cstheme="minorHAnsi"/>
                <w:sz w:val="24"/>
              </w:rPr>
            </w:pPr>
            <w:r>
              <w:rPr>
                <w:rFonts w:asciiTheme="minorHAnsi" w:hAnsiTheme="minorHAnsi" w:cstheme="minorHAnsi"/>
                <w:sz w:val="24"/>
                <w:szCs w:val="20"/>
              </w:rPr>
              <w:t>(4) aktuelle Probleme vor dem Hintergrund von Kolonialismus und Dekolonisierung erörtern (</w:t>
            </w:r>
            <w:r>
              <w:rPr>
                <w:rFonts w:asciiTheme="minorHAnsi" w:hAnsiTheme="minorHAnsi" w:cstheme="minorHAnsi"/>
                <w:i/>
                <w:sz w:val="24"/>
                <w:szCs w:val="20"/>
              </w:rPr>
              <w:t>zum Beispiel Neokolonialismus, Islamismus, ethnopolitischer Konflikt, failed state, „11. September“</w:t>
            </w:r>
            <w:r>
              <w:rPr>
                <w:rFonts w:asciiTheme="minorHAnsi" w:hAnsiTheme="minorHAnsi" w:cstheme="minorHAnsi"/>
                <w:sz w:val="24"/>
                <w:szCs w:val="20"/>
              </w:rPr>
              <w:t>)</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7F8815A2" w14:textId="77777777"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21.-25. Stunde: Postkoloniale Erinnerungskulturen</w:t>
            </w:r>
          </w:p>
          <w:p w14:paraId="22B2EE0D" w14:textId="77777777" w:rsidR="00416CC7" w:rsidRDefault="0063654B">
            <w:pPr>
              <w:tabs>
                <w:tab w:val="left" w:pos="2496"/>
              </w:tabs>
              <w:snapToGrid w:val="0"/>
              <w:spacing w:line="240" w:lineRule="auto"/>
              <w:rPr>
                <w:rFonts w:asciiTheme="minorHAnsi" w:hAnsiTheme="minorHAnsi" w:cstheme="minorHAnsi"/>
                <w:bCs/>
                <w:sz w:val="24"/>
              </w:rPr>
            </w:pPr>
            <w:r>
              <w:rPr>
                <w:rFonts w:asciiTheme="minorHAnsi" w:hAnsiTheme="minorHAnsi" w:cstheme="minorHAnsi"/>
                <w:bCs/>
                <w:sz w:val="24"/>
              </w:rPr>
              <w:t>- Erinnerungskultureller Umgang ehemaliger Kolonialmächte und ehemaliger Kolonien mit ihrer kolonialen Vergangenheit (Auswahl entsprechend der untersuchten Fallbeispiele)</w:t>
            </w:r>
          </w:p>
          <w:p w14:paraId="4563287D" w14:textId="77777777" w:rsidR="00416CC7" w:rsidRDefault="0063654B">
            <w:pPr>
              <w:tabs>
                <w:tab w:val="left" w:pos="2496"/>
              </w:tabs>
              <w:snapToGrid w:val="0"/>
              <w:spacing w:line="240" w:lineRule="auto"/>
              <w:rPr>
                <w:rFonts w:asciiTheme="minorHAnsi" w:hAnsiTheme="minorHAnsi" w:cstheme="minorHAnsi"/>
                <w:bCs/>
                <w:sz w:val="24"/>
              </w:rPr>
            </w:pPr>
            <w:r>
              <w:rPr>
                <w:rFonts w:asciiTheme="minorHAnsi" w:hAnsiTheme="minorHAnsi" w:cstheme="minorHAnsi"/>
                <w:bCs/>
                <w:sz w:val="24"/>
              </w:rPr>
              <w:t>- Vergleich mit dem erinnerungskulturellen bzw. geschichtspolitischen Umgang Deutschlands mit seiner kolonialen Vergangenheit</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08150CFE" w14:textId="77777777" w:rsidR="00416CC7" w:rsidRDefault="00416CC7">
            <w:pPr>
              <w:pStyle w:val="Listenabsatz"/>
              <w:spacing w:line="240" w:lineRule="auto"/>
              <w:ind w:left="0"/>
              <w:rPr>
                <w:rFonts w:asciiTheme="minorHAnsi" w:hAnsiTheme="minorHAnsi" w:cstheme="minorHAnsi"/>
                <w:sz w:val="24"/>
              </w:rPr>
            </w:pPr>
          </w:p>
        </w:tc>
      </w:tr>
      <w:tr w:rsidR="00416CC7" w14:paraId="0BDBEFF6"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5E1101D9"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4D80D1D9" w14:textId="77777777" w:rsidR="00416CC7" w:rsidRDefault="0063654B">
            <w:pPr>
              <w:spacing w:line="240" w:lineRule="auto"/>
              <w:rPr>
                <w:rFonts w:asciiTheme="minorHAnsi" w:hAnsiTheme="minorHAnsi" w:cstheme="minorHAnsi"/>
                <w:sz w:val="24"/>
              </w:rPr>
            </w:pPr>
            <w:r>
              <w:rPr>
                <w:rFonts w:asciiTheme="minorHAnsi" w:hAnsiTheme="minorHAnsi" w:cstheme="minorHAnsi"/>
                <w:sz w:val="24"/>
                <w:szCs w:val="20"/>
              </w:rPr>
              <w:t>(4) aktuelle Probleme vor dem Hintergrund von Kolonialismus und Dekolonisierung erörtern (</w:t>
            </w:r>
            <w:r>
              <w:rPr>
                <w:rFonts w:asciiTheme="minorHAnsi" w:hAnsiTheme="minorHAnsi" w:cstheme="minorHAnsi"/>
                <w:i/>
                <w:sz w:val="24"/>
                <w:szCs w:val="20"/>
              </w:rPr>
              <w:t>zum Beispiel Neokolonialismus, Islamismus, ethnopolitischer Konflikt, failed state, „11. September“</w:t>
            </w:r>
            <w:r>
              <w:rPr>
                <w:rFonts w:asciiTheme="minorHAnsi" w:hAnsiTheme="minorHAnsi" w:cstheme="minorHAnsi"/>
                <w:sz w:val="24"/>
                <w:szCs w:val="20"/>
              </w:rPr>
              <w:t>)</w:t>
            </w: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61FF60E0" w14:textId="77777777"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26.-28. Stunde: Die Welt nach der Dekolonisation – nach- oder neokoloniale Weltordnung?</w:t>
            </w:r>
          </w:p>
          <w:p w14:paraId="1D34528F" w14:textId="77777777" w:rsidR="00416CC7" w:rsidRDefault="0063654B">
            <w:pPr>
              <w:tabs>
                <w:tab w:val="left" w:pos="2496"/>
              </w:tabs>
              <w:snapToGrid w:val="0"/>
              <w:spacing w:line="240" w:lineRule="auto"/>
              <w:rPr>
                <w:rFonts w:asciiTheme="minorHAnsi" w:hAnsiTheme="minorHAnsi" w:cstheme="minorHAnsi"/>
                <w:bCs/>
                <w:sz w:val="24"/>
              </w:rPr>
            </w:pPr>
            <w:r>
              <w:rPr>
                <w:rFonts w:asciiTheme="minorHAnsi" w:hAnsiTheme="minorHAnsi" w:cstheme="minorHAnsi"/>
                <w:bCs/>
                <w:sz w:val="24"/>
              </w:rPr>
              <w:t>- Begriff und Kriterien für Neokolonialismus</w:t>
            </w:r>
          </w:p>
          <w:p w14:paraId="7B5001FA" w14:textId="77777777" w:rsidR="00416CC7" w:rsidRDefault="0063654B">
            <w:pPr>
              <w:tabs>
                <w:tab w:val="left" w:pos="2496"/>
              </w:tabs>
              <w:snapToGrid w:val="0"/>
              <w:spacing w:line="240" w:lineRule="auto"/>
              <w:rPr>
                <w:rFonts w:asciiTheme="minorHAnsi" w:hAnsiTheme="minorHAnsi" w:cstheme="minorHAnsi"/>
                <w:bCs/>
                <w:sz w:val="24"/>
              </w:rPr>
            </w:pPr>
            <w:r>
              <w:rPr>
                <w:rFonts w:asciiTheme="minorHAnsi" w:hAnsiTheme="minorHAnsi" w:cstheme="minorHAnsi"/>
                <w:bCs/>
                <w:sz w:val="24"/>
              </w:rPr>
              <w:t>- arbeitsteilige Untersuchung verschiedener Themenbereiche (etwa weltwirtschaftliche Zusammenhänge, Land grabbing, Entwicklungshilfe …)</w:t>
            </w:r>
          </w:p>
          <w:p w14:paraId="4768BF58" w14:textId="77777777" w:rsidR="00416CC7" w:rsidRDefault="00416CC7">
            <w:pPr>
              <w:tabs>
                <w:tab w:val="left" w:pos="2496"/>
              </w:tabs>
              <w:snapToGrid w:val="0"/>
              <w:spacing w:line="240" w:lineRule="auto"/>
              <w:rPr>
                <w:rFonts w:asciiTheme="minorHAnsi" w:hAnsiTheme="minorHAnsi" w:cstheme="minorHAnsi"/>
                <w:bCs/>
                <w:sz w:val="24"/>
              </w:rPr>
            </w:pPr>
          </w:p>
          <w:p w14:paraId="18815FA0" w14:textId="77777777" w:rsidR="00416CC7" w:rsidRDefault="0063654B">
            <w:pPr>
              <w:tabs>
                <w:tab w:val="left" w:pos="2496"/>
              </w:tabs>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29.-30. Stunde: Bilanz</w:t>
            </w:r>
          </w:p>
          <w:p w14:paraId="363E29A2" w14:textId="77777777" w:rsidR="00416CC7" w:rsidRDefault="0063654B">
            <w:pPr>
              <w:tabs>
                <w:tab w:val="left" w:pos="2496"/>
              </w:tabs>
              <w:snapToGrid w:val="0"/>
              <w:spacing w:line="240" w:lineRule="auto"/>
              <w:rPr>
                <w:rFonts w:asciiTheme="minorHAnsi" w:hAnsiTheme="minorHAnsi" w:cstheme="minorHAnsi"/>
                <w:bCs/>
                <w:sz w:val="24"/>
              </w:rPr>
            </w:pPr>
            <w:r>
              <w:rPr>
                <w:rFonts w:asciiTheme="minorHAnsi" w:hAnsiTheme="minorHAnsi" w:cstheme="minorHAnsi"/>
                <w:bCs/>
                <w:sz w:val="24"/>
              </w:rPr>
              <w:t xml:space="preserve">Urteil zur übergeordneten Untersuchungsperspektive: Wie weit reicht die Verantwortung von Kolonialismus und Dekolonisierung für gegenwärtige Problemstellungen? </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09D001A6" w14:textId="77777777" w:rsidR="00416CC7" w:rsidRDefault="00416CC7">
            <w:pPr>
              <w:pStyle w:val="Listenabsatz"/>
              <w:spacing w:line="240" w:lineRule="auto"/>
              <w:ind w:left="0"/>
              <w:rPr>
                <w:rFonts w:asciiTheme="minorHAnsi" w:hAnsiTheme="minorHAnsi" w:cstheme="minorHAnsi"/>
                <w:sz w:val="24"/>
              </w:rPr>
            </w:pPr>
          </w:p>
        </w:tc>
      </w:tr>
      <w:tr w:rsidR="00416CC7" w14:paraId="35F3CA14" w14:textId="77777777">
        <w:trPr>
          <w:trHeight w:val="65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0F915BC1" w14:textId="77777777" w:rsidR="00416CC7" w:rsidRDefault="00416CC7">
            <w:pPr>
              <w:spacing w:line="240" w:lineRule="auto"/>
              <w:rPr>
                <w:rFonts w:asciiTheme="minorHAnsi" w:hAnsiTheme="minorHAnsi" w:cstheme="minorHAnsi"/>
                <w:sz w:val="24"/>
              </w:rPr>
            </w:pPr>
          </w:p>
        </w:tc>
        <w:tc>
          <w:tcPr>
            <w:tcW w:w="5102" w:type="dxa"/>
            <w:tcBorders>
              <w:top w:val="single" w:sz="4" w:space="0" w:color="000000"/>
              <w:left w:val="single" w:sz="4" w:space="0" w:color="000000"/>
              <w:bottom w:val="single" w:sz="4" w:space="0" w:color="000000"/>
              <w:right w:val="single" w:sz="4" w:space="0" w:color="000000"/>
            </w:tcBorders>
            <w:shd w:val="clear" w:color="auto" w:fill="auto"/>
          </w:tcPr>
          <w:p w14:paraId="5679B51B" w14:textId="77777777" w:rsidR="00416CC7" w:rsidRDefault="00416CC7">
            <w:pPr>
              <w:spacing w:line="240" w:lineRule="auto"/>
              <w:rPr>
                <w:rFonts w:asciiTheme="minorHAnsi" w:hAnsiTheme="minorHAnsi" w:cstheme="minorHAnsi"/>
                <w:sz w:val="24"/>
              </w:rPr>
            </w:pPr>
          </w:p>
        </w:tc>
        <w:tc>
          <w:tcPr>
            <w:tcW w:w="5385" w:type="dxa"/>
            <w:tcBorders>
              <w:top w:val="single" w:sz="4" w:space="0" w:color="000000"/>
              <w:left w:val="single" w:sz="4" w:space="0" w:color="000000"/>
              <w:bottom w:val="single" w:sz="4" w:space="0" w:color="000000"/>
              <w:right w:val="single" w:sz="4" w:space="0" w:color="000000"/>
            </w:tcBorders>
            <w:shd w:val="clear" w:color="auto" w:fill="auto"/>
          </w:tcPr>
          <w:p w14:paraId="1625BD47" w14:textId="77777777" w:rsidR="00416CC7" w:rsidRDefault="0063654B">
            <w:pPr>
              <w:snapToGrid w:val="0"/>
              <w:spacing w:line="240" w:lineRule="auto"/>
              <w:rPr>
                <w:rFonts w:asciiTheme="minorHAnsi" w:hAnsiTheme="minorHAnsi" w:cstheme="minorHAnsi"/>
                <w:b/>
                <w:bCs/>
                <w:sz w:val="24"/>
                <w:u w:val="single"/>
              </w:rPr>
            </w:pPr>
            <w:r>
              <w:rPr>
                <w:rFonts w:asciiTheme="minorHAnsi" w:hAnsiTheme="minorHAnsi" w:cstheme="minorHAnsi"/>
                <w:b/>
                <w:bCs/>
                <w:sz w:val="24"/>
                <w:u w:val="single"/>
              </w:rPr>
              <w:t>31.-35. Stunde:</w:t>
            </w:r>
          </w:p>
          <w:p w14:paraId="40DB18EC" w14:textId="77777777" w:rsidR="00416CC7" w:rsidRDefault="0063654B">
            <w:pPr>
              <w:snapToGrid w:val="0"/>
              <w:spacing w:line="240" w:lineRule="auto"/>
              <w:rPr>
                <w:rFonts w:asciiTheme="minorHAnsi" w:hAnsiTheme="minorHAnsi" w:cstheme="minorHAnsi"/>
                <w:bCs/>
                <w:sz w:val="24"/>
              </w:rPr>
            </w:pPr>
            <w:r>
              <w:rPr>
                <w:rFonts w:asciiTheme="minorHAnsi" w:hAnsiTheme="minorHAnsi" w:cstheme="minorHAnsi"/>
                <w:bCs/>
                <w:sz w:val="24"/>
              </w:rPr>
              <w:t>Puffer</w:t>
            </w:r>
          </w:p>
        </w:tc>
        <w:tc>
          <w:tcPr>
            <w:tcW w:w="2695" w:type="dxa"/>
            <w:tcBorders>
              <w:top w:val="single" w:sz="4" w:space="0" w:color="000000"/>
              <w:left w:val="single" w:sz="4" w:space="0" w:color="000000"/>
              <w:bottom w:val="single" w:sz="4" w:space="0" w:color="000000"/>
              <w:right w:val="single" w:sz="4" w:space="0" w:color="000000"/>
            </w:tcBorders>
            <w:shd w:val="clear" w:color="auto" w:fill="auto"/>
          </w:tcPr>
          <w:p w14:paraId="3057DE31" w14:textId="77777777" w:rsidR="00416CC7" w:rsidRDefault="00416CC7">
            <w:pPr>
              <w:pStyle w:val="Listenabsatz"/>
              <w:spacing w:line="240" w:lineRule="auto"/>
              <w:ind w:left="0"/>
              <w:rPr>
                <w:rFonts w:asciiTheme="minorHAnsi" w:hAnsiTheme="minorHAnsi" w:cstheme="minorHAnsi"/>
                <w:sz w:val="24"/>
              </w:rPr>
            </w:pPr>
          </w:p>
        </w:tc>
      </w:tr>
    </w:tbl>
    <w:p w14:paraId="649C37A8" w14:textId="77777777" w:rsidR="00416CC7" w:rsidRDefault="00416CC7">
      <w:pPr>
        <w:spacing w:line="240" w:lineRule="auto"/>
      </w:pPr>
    </w:p>
    <w:sectPr w:rsidR="00416CC7">
      <w:headerReference w:type="default" r:id="rId7"/>
      <w:footerReference w:type="default" r:id="rId8"/>
      <w:pgSz w:w="16838" w:h="11906" w:orient="landscape"/>
      <w:pgMar w:top="1134" w:right="567" w:bottom="567" w:left="567" w:header="709" w:footer="284"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C04A9C" w14:textId="77777777" w:rsidR="001A4331" w:rsidRDefault="001A4331">
      <w:pPr>
        <w:spacing w:line="240" w:lineRule="auto"/>
      </w:pPr>
      <w:r>
        <w:separator/>
      </w:r>
    </w:p>
  </w:endnote>
  <w:endnote w:type="continuationSeparator" w:id="0">
    <w:p w14:paraId="37607CE5" w14:textId="77777777" w:rsidR="001A4331" w:rsidRDefault="001A43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5EC82" w14:textId="77777777" w:rsidR="00416CC7" w:rsidRDefault="0063654B">
    <w:pPr>
      <w:pStyle w:val="Fuzeile"/>
      <w:jc w:val="right"/>
    </w:pPr>
    <w:r>
      <w:fldChar w:fldCharType="begin"/>
    </w:r>
    <w:r>
      <w:instrText>PAGE</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0970F7" w14:textId="77777777" w:rsidR="001A4331" w:rsidRDefault="001A4331">
      <w:pPr>
        <w:spacing w:line="240" w:lineRule="auto"/>
      </w:pPr>
      <w:r>
        <w:separator/>
      </w:r>
    </w:p>
  </w:footnote>
  <w:footnote w:type="continuationSeparator" w:id="0">
    <w:p w14:paraId="1BC5049A" w14:textId="77777777" w:rsidR="001A4331" w:rsidRDefault="001A43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3600CE" w14:textId="77777777" w:rsidR="00416CC7" w:rsidRDefault="0063654B">
    <w:pPr>
      <w:rPr>
        <w:rFonts w:cs="Arial"/>
        <w:sz w:val="20"/>
        <w:szCs w:val="20"/>
      </w:rPr>
    </w:pPr>
    <w:r>
      <w:rPr>
        <w:rFonts w:cs="Arial"/>
        <w:sz w:val="20"/>
        <w:szCs w:val="20"/>
      </w:rPr>
      <w:t>Beispielcurriculum für das Fach Geschichte/Klasse 11-12/Gymnasium/5-stündiges Fach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CC7"/>
    <w:rsid w:val="00050B04"/>
    <w:rsid w:val="00057CAB"/>
    <w:rsid w:val="00057E59"/>
    <w:rsid w:val="001A4331"/>
    <w:rsid w:val="00354E3C"/>
    <w:rsid w:val="00396878"/>
    <w:rsid w:val="003F7941"/>
    <w:rsid w:val="00416CC7"/>
    <w:rsid w:val="0049131F"/>
    <w:rsid w:val="0063654B"/>
    <w:rsid w:val="00742245"/>
    <w:rsid w:val="00821103"/>
    <w:rsid w:val="00CA307E"/>
    <w:rsid w:val="00D068F1"/>
    <w:rsid w:val="00F02F55"/>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E4AD0"/>
  <w15:docId w15:val="{9A244491-EC65-4FFD-86B1-1EB367A9C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7291"/>
    <w:pPr>
      <w:spacing w:line="360" w:lineRule="auto"/>
    </w:pPr>
    <w:rPr>
      <w:rFonts w:ascii="Arial" w:hAnsi="Arial"/>
      <w:sz w:val="22"/>
      <w:szCs w:val="24"/>
    </w:rPr>
  </w:style>
  <w:style w:type="paragraph" w:styleId="berschrift1">
    <w:name w:val="heading 1"/>
    <w:basedOn w:val="Standard"/>
    <w:uiPriority w:val="9"/>
    <w:qFormat/>
    <w:rsid w:val="00E67291"/>
    <w:pPr>
      <w:keepNext/>
      <w:shd w:val="clear" w:color="auto" w:fill="FFFFFF"/>
      <w:jc w:val="center"/>
      <w:outlineLvl w:val="0"/>
    </w:pPr>
    <w:rPr>
      <w:rFonts w:cs="Arial"/>
      <w:b/>
      <w:bCs/>
      <w:sz w:val="32"/>
    </w:rPr>
  </w:style>
  <w:style w:type="paragraph" w:styleId="berschrift2">
    <w:name w:val="heading 2"/>
    <w:basedOn w:val="Standard"/>
    <w:uiPriority w:val="9"/>
    <w:qFormat/>
    <w:pPr>
      <w:keepNext/>
      <w:shd w:val="clear" w:color="auto" w:fill="FFFFFF"/>
      <w:spacing w:before="60"/>
      <w:ind w:right="204"/>
      <w:outlineLvl w:val="1"/>
    </w:pPr>
    <w:rPr>
      <w:rFonts w:cs="Arial"/>
      <w:b/>
      <w:bCs/>
      <w:sz w:val="20"/>
      <w:szCs w:val="20"/>
    </w:rPr>
  </w:style>
  <w:style w:type="paragraph" w:styleId="berschrift3">
    <w:name w:val="heading 3"/>
    <w:basedOn w:val="Standard"/>
    <w:qFormat/>
    <w:pPr>
      <w:keepNext/>
      <w:outlineLvl w:val="2"/>
    </w:pPr>
    <w:rPr>
      <w:rFonts w:cs="Arial"/>
      <w:i/>
      <w:iCs/>
    </w:rPr>
  </w:style>
  <w:style w:type="paragraph" w:styleId="berschrift4">
    <w:name w:val="heading 4"/>
    <w:basedOn w:val="Standard"/>
    <w:qFormat/>
    <w:pPr>
      <w:keepNext/>
      <w:spacing w:before="240" w:after="60"/>
      <w:outlineLvl w:val="3"/>
    </w:pPr>
    <w:rPr>
      <w:rFonts w:ascii="Times New Roman" w:hAnsi="Times New Roman"/>
      <w:b/>
      <w:bCs/>
      <w:sz w:val="28"/>
      <w:szCs w:val="28"/>
    </w:rPr>
  </w:style>
  <w:style w:type="paragraph" w:styleId="berschrift5">
    <w:name w:val="heading 5"/>
    <w:basedOn w:val="Standard"/>
    <w:qFormat/>
    <w:pPr>
      <w:keepNext/>
      <w:shd w:val="clear" w:color="auto" w:fill="FFFFFF"/>
      <w:spacing w:before="60"/>
      <w:ind w:left="360" w:right="204"/>
      <w:outlineLvl w:val="4"/>
    </w:pPr>
    <w:rPr>
      <w:rFonts w:cs="Arial"/>
      <w:b/>
      <w:bCs/>
      <w:sz w:val="20"/>
      <w:szCs w:val="20"/>
    </w:rPr>
  </w:style>
  <w:style w:type="paragraph" w:styleId="berschrift6">
    <w:name w:val="heading 6"/>
    <w:basedOn w:val="Standard"/>
    <w:qFormat/>
    <w:pPr>
      <w:keepNext/>
      <w:ind w:left="360"/>
      <w:outlineLvl w:val="5"/>
    </w:pPr>
    <w:rPr>
      <w:rFonts w:cs="Arial"/>
      <w:b/>
      <w:bCs/>
      <w:sz w:val="20"/>
    </w:rPr>
  </w:style>
  <w:style w:type="paragraph" w:styleId="berschrift7">
    <w:name w:val="heading 7"/>
    <w:basedOn w:val="Standard"/>
    <w:qFormat/>
    <w:pPr>
      <w:keepNext/>
      <w:outlineLvl w:val="6"/>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uiPriority w:val="9"/>
    <w:qFormat/>
    <w:rsid w:val="001F6598"/>
    <w:rPr>
      <w:rFonts w:ascii="Arial" w:hAnsi="Arial" w:cs="Arial"/>
      <w:sz w:val="32"/>
      <w:szCs w:val="24"/>
      <w:shd w:val="clear" w:color="auto" w:fill="FFFFFF"/>
    </w:rPr>
  </w:style>
  <w:style w:type="character" w:customStyle="1" w:styleId="berschrift2Zchn">
    <w:name w:val="Überschrift 2 Zchn"/>
    <w:basedOn w:val="Absatz-Standardschriftart"/>
    <w:uiPriority w:val="9"/>
    <w:qFormat/>
    <w:rsid w:val="001F6598"/>
    <w:rPr>
      <w:rFonts w:ascii="Arial" w:hAnsi="Arial" w:cs="Arial"/>
      <w:shd w:val="clear" w:color="auto" w:fill="FFFFFF"/>
    </w:rPr>
  </w:style>
  <w:style w:type="character" w:customStyle="1" w:styleId="FuzeileZchn">
    <w:name w:val="Fußzeile Zchn"/>
    <w:link w:val="Fuzeile"/>
    <w:uiPriority w:val="99"/>
    <w:qFormat/>
    <w:rsid w:val="00005963"/>
    <w:rPr>
      <w:rFonts w:ascii="Arial" w:hAnsi="Arial"/>
      <w:sz w:val="22"/>
      <w:szCs w:val="24"/>
    </w:rPr>
  </w:style>
  <w:style w:type="character" w:styleId="Seitenzahl">
    <w:name w:val="page number"/>
    <w:basedOn w:val="Absatz-Standardschriftart"/>
    <w:semiHidden/>
    <w:qFormat/>
  </w:style>
  <w:style w:type="character" w:customStyle="1" w:styleId="KopfzeileZchn">
    <w:name w:val="Kopfzeile Zchn"/>
    <w:basedOn w:val="Absatz-Standardschriftart"/>
    <w:link w:val="Kopfzeile"/>
    <w:uiPriority w:val="99"/>
    <w:qFormat/>
    <w:rsid w:val="001F6598"/>
    <w:rPr>
      <w:rFonts w:ascii="Arial" w:hAnsi="Arial"/>
      <w:sz w:val="22"/>
      <w:szCs w:val="24"/>
    </w:rPr>
  </w:style>
  <w:style w:type="character" w:customStyle="1" w:styleId="SprechblasentextZchn">
    <w:name w:val="Sprechblasentext Zchn"/>
    <w:basedOn w:val="Absatz-Standardschriftart"/>
    <w:link w:val="Sprechblasentext"/>
    <w:uiPriority w:val="99"/>
    <w:semiHidden/>
    <w:qFormat/>
    <w:rsid w:val="001F6598"/>
    <w:rPr>
      <w:rFonts w:ascii="Tahoma" w:hAnsi="Tahoma" w:cs="Tahoma"/>
      <w:sz w:val="16"/>
      <w:szCs w:val="16"/>
    </w:rPr>
  </w:style>
  <w:style w:type="character" w:customStyle="1" w:styleId="KommentartextZchn">
    <w:name w:val="Kommentartext Zchn"/>
    <w:link w:val="Kommentartext"/>
    <w:semiHidden/>
    <w:qFormat/>
    <w:rsid w:val="00A52B80"/>
    <w:rPr>
      <w:rFonts w:ascii="Arial" w:hAnsi="Arial"/>
    </w:rPr>
  </w:style>
  <w:style w:type="character" w:customStyle="1" w:styleId="InternetLink">
    <w:name w:val="Internet Link"/>
    <w:uiPriority w:val="99"/>
    <w:unhideWhenUsed/>
    <w:rsid w:val="0020039A"/>
    <w:rPr>
      <w:color w:val="0000FF"/>
      <w:u w:val="single"/>
    </w:rPr>
  </w:style>
  <w:style w:type="character" w:styleId="Kommentarzeichen">
    <w:name w:val="annotation reference"/>
    <w:uiPriority w:val="99"/>
    <w:semiHidden/>
    <w:unhideWhenUsed/>
    <w:qFormat/>
    <w:rsid w:val="00A52B80"/>
    <w:rPr>
      <w:sz w:val="16"/>
      <w:szCs w:val="16"/>
    </w:rPr>
  </w:style>
  <w:style w:type="character" w:customStyle="1" w:styleId="KommentarthemaZchn">
    <w:name w:val="Kommentarthema Zchn"/>
    <w:link w:val="Kommentarthema"/>
    <w:uiPriority w:val="99"/>
    <w:semiHidden/>
    <w:qFormat/>
    <w:rsid w:val="00A52B80"/>
    <w:rPr>
      <w:rFonts w:ascii="Arial" w:hAnsi="Arial"/>
      <w:b/>
      <w:bCs/>
    </w:rPr>
  </w:style>
  <w:style w:type="character" w:customStyle="1" w:styleId="LS-KopfzeileUngeradeHochformatRechtsZchn">
    <w:name w:val="LS-Kopfzeile Ungerade Hochformat (Rechts) Zchn"/>
    <w:qFormat/>
    <w:rsid w:val="00005963"/>
    <w:rPr>
      <w:rFonts w:ascii="Arial" w:hAnsi="Arial"/>
      <w:color w:val="A6A6A6"/>
      <w:sz w:val="24"/>
    </w:rPr>
  </w:style>
  <w:style w:type="character" w:customStyle="1" w:styleId="LS-KopfzeileGeradeHochformatLinksZchn">
    <w:name w:val="LS-Kopfzeile Gerade Hochformat (Links) Zchn"/>
    <w:qFormat/>
    <w:rsid w:val="00005963"/>
    <w:rPr>
      <w:rFonts w:ascii="Arial" w:hAnsi="Arial"/>
      <w:color w:val="A6A6A6"/>
      <w:sz w:val="24"/>
    </w:rPr>
  </w:style>
  <w:style w:type="character" w:styleId="Fett">
    <w:name w:val="Strong"/>
    <w:basedOn w:val="Absatz-Standardschriftart"/>
    <w:qFormat/>
    <w:rsid w:val="001F6598"/>
    <w:rPr>
      <w:b/>
      <w:bCs/>
    </w:rPr>
  </w:style>
  <w:style w:type="character" w:customStyle="1" w:styleId="beitragtitel">
    <w:name w:val="beitragtitel"/>
    <w:basedOn w:val="Absatz-Standardschriftart"/>
    <w:qFormat/>
    <w:rsid w:val="001F6598"/>
  </w:style>
  <w:style w:type="character" w:customStyle="1" w:styleId="Internetlink0">
    <w:name w:val="Internetlink"/>
    <w:basedOn w:val="Absatz-Standardschriftart"/>
    <w:unhideWhenUsed/>
    <w:qFormat/>
    <w:rsid w:val="001F6598"/>
    <w:rPr>
      <w:color w:val="0000FF"/>
      <w:u w:val="single"/>
    </w:rPr>
  </w:style>
  <w:style w:type="character" w:styleId="Hervorhebung">
    <w:name w:val="Emphasis"/>
    <w:basedOn w:val="Absatz-Standardschriftart"/>
    <w:qFormat/>
    <w:rsid w:val="001F6598"/>
    <w:rPr>
      <w:i/>
      <w:iCs/>
    </w:rPr>
  </w:style>
  <w:style w:type="character" w:customStyle="1" w:styleId="ListLabel1">
    <w:name w:val="ListLabel 1"/>
    <w:qFormat/>
    <w:rPr>
      <w:rFonts w:cs="Times New Roman"/>
      <w:color w:val="808080"/>
      <w:sz w:val="16"/>
    </w:rPr>
  </w:style>
  <w:style w:type="character" w:customStyle="1" w:styleId="ListLabel2">
    <w:name w:val="ListLabel 2"/>
    <w:qFormat/>
    <w:rPr>
      <w:rFonts w:cs="Courier New"/>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Courier New"/>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Courier New"/>
    </w:rPr>
  </w:style>
  <w:style w:type="character" w:customStyle="1" w:styleId="ListLabel9">
    <w:name w:val="ListLabel 9"/>
    <w:qFormat/>
    <w:rPr>
      <w:rFonts w:cs="Times New Roman"/>
    </w:rPr>
  </w:style>
  <w:style w:type="character" w:customStyle="1" w:styleId="ListLabel10">
    <w:name w:val="ListLabel 10"/>
    <w:qFormat/>
    <w:rPr>
      <w:sz w:val="16"/>
    </w:rPr>
  </w:style>
  <w:style w:type="character" w:customStyle="1" w:styleId="ListLabel11">
    <w:name w:val="ListLabel 11"/>
    <w:qFormat/>
    <w:rPr>
      <w:sz w:val="16"/>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cs="Courier New"/>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rPr>
      <w:rFonts w:cs="Courier New"/>
    </w:rPr>
  </w:style>
  <w:style w:type="character" w:customStyle="1" w:styleId="ListLabel104">
    <w:name w:val="ListLabel 104"/>
    <w:qFormat/>
    <w:rPr>
      <w:rFonts w:cs="Courier New"/>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cs="Courier New"/>
    </w:rPr>
  </w:style>
  <w:style w:type="character" w:customStyle="1" w:styleId="ListLabel108">
    <w:name w:val="ListLabel 108"/>
    <w:qFormat/>
    <w:rPr>
      <w:rFonts w:cs="Courier New"/>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rFonts w:cs="Courier New"/>
    </w:rPr>
  </w:style>
  <w:style w:type="character" w:customStyle="1" w:styleId="ListLabel112">
    <w:name w:val="ListLabel 112"/>
    <w:qFormat/>
    <w:rPr>
      <w:rFonts w:cs="Courier New"/>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Courier New"/>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character" w:customStyle="1" w:styleId="ListLabel120">
    <w:name w:val="ListLabel 120"/>
    <w:qFormat/>
    <w:rPr>
      <w:rFonts w:cs="Courier New"/>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131">
    <w:name w:val="ListLabel 131"/>
    <w:qFormat/>
    <w:rPr>
      <w:rFonts w:cs="Courier New"/>
    </w:rPr>
  </w:style>
  <w:style w:type="character" w:customStyle="1" w:styleId="ListLabel132">
    <w:name w:val="ListLabel 132"/>
    <w:qFormat/>
    <w:rPr>
      <w:rFonts w:cs="Courier New"/>
    </w:rPr>
  </w:style>
  <w:style w:type="character" w:customStyle="1" w:styleId="ListLabel133">
    <w:name w:val="ListLabel 133"/>
    <w:qFormat/>
    <w:rPr>
      <w:rFonts w:cs="Courier New"/>
    </w:rPr>
  </w:style>
  <w:style w:type="character" w:customStyle="1" w:styleId="ListLabel134">
    <w:name w:val="ListLabel 134"/>
    <w:qFormat/>
    <w:rPr>
      <w:rFonts w:cs="Courier New"/>
    </w:rPr>
  </w:style>
  <w:style w:type="character" w:customStyle="1" w:styleId="ListLabel135">
    <w:name w:val="ListLabel 135"/>
    <w:qFormat/>
    <w:rPr>
      <w:rFonts w:cs="Courier New"/>
    </w:rPr>
  </w:style>
  <w:style w:type="character" w:customStyle="1" w:styleId="ListLabel136">
    <w:name w:val="ListLabel 136"/>
    <w:qFormat/>
    <w:rPr>
      <w:rFonts w:cs="Courier New"/>
    </w:rPr>
  </w:style>
  <w:style w:type="character" w:customStyle="1" w:styleId="ListLabel137">
    <w:name w:val="ListLabel 137"/>
    <w:qFormat/>
    <w:rPr>
      <w:rFonts w:cs="Courier New"/>
    </w:rPr>
  </w:style>
  <w:style w:type="character" w:customStyle="1" w:styleId="ListLabel138">
    <w:name w:val="ListLabel 138"/>
    <w:qFormat/>
    <w:rPr>
      <w:rFonts w:cs="Courier New"/>
    </w:rPr>
  </w:style>
  <w:style w:type="character" w:customStyle="1" w:styleId="ListLabel139">
    <w:name w:val="ListLabel 139"/>
    <w:qFormat/>
    <w:rPr>
      <w:rFonts w:cs="Courier New"/>
    </w:rPr>
  </w:style>
  <w:style w:type="character" w:customStyle="1" w:styleId="ListLabel140">
    <w:name w:val="ListLabel 140"/>
    <w:qFormat/>
    <w:rPr>
      <w:rFonts w:cs="Courier New"/>
    </w:rPr>
  </w:style>
  <w:style w:type="character" w:customStyle="1" w:styleId="ListLabel141">
    <w:name w:val="ListLabel 141"/>
    <w:qFormat/>
    <w:rPr>
      <w:rFonts w:cs="Courier New"/>
    </w:rPr>
  </w:style>
  <w:style w:type="character" w:customStyle="1" w:styleId="ListLabel142">
    <w:name w:val="ListLabel 142"/>
    <w:qFormat/>
    <w:rPr>
      <w:rFonts w:cs="Courier New"/>
    </w:rPr>
  </w:style>
  <w:style w:type="character" w:customStyle="1" w:styleId="ListLabel143">
    <w:name w:val="ListLabel 143"/>
    <w:qFormat/>
    <w:rPr>
      <w:rFonts w:cs="Courier New"/>
    </w:rPr>
  </w:style>
  <w:style w:type="character" w:customStyle="1" w:styleId="ListLabel144">
    <w:name w:val="ListLabel 144"/>
    <w:qFormat/>
    <w:rPr>
      <w:rFonts w:cs="Courier New"/>
    </w:rPr>
  </w:style>
  <w:style w:type="character" w:customStyle="1" w:styleId="ListLabel145">
    <w:name w:val="ListLabel 145"/>
    <w:qFormat/>
    <w:rPr>
      <w:rFonts w:cs="Courier New"/>
    </w:rPr>
  </w:style>
  <w:style w:type="character" w:customStyle="1" w:styleId="ListLabel146">
    <w:name w:val="ListLabel 146"/>
    <w:qFormat/>
    <w:rPr>
      <w:rFonts w:cs="Courier New"/>
    </w:rPr>
  </w:style>
  <w:style w:type="character" w:customStyle="1" w:styleId="ListLabel147">
    <w:name w:val="ListLabel 147"/>
    <w:qFormat/>
    <w:rPr>
      <w:rFonts w:cs="Courier New"/>
    </w:rPr>
  </w:style>
  <w:style w:type="character" w:customStyle="1" w:styleId="ListLabel148">
    <w:name w:val="ListLabel 148"/>
    <w:qFormat/>
    <w:rPr>
      <w:rFonts w:cs="Courier New"/>
    </w:rPr>
  </w:style>
  <w:style w:type="character" w:customStyle="1" w:styleId="ListLabel149">
    <w:name w:val="ListLabel 149"/>
    <w:qFormat/>
    <w:rPr>
      <w:rFonts w:cs="Courier New"/>
    </w:rPr>
  </w:style>
  <w:style w:type="character" w:customStyle="1" w:styleId="ListLabel150">
    <w:name w:val="ListLabel 150"/>
    <w:qFormat/>
    <w:rPr>
      <w:rFonts w:cs="Courier New"/>
    </w:rPr>
  </w:style>
  <w:style w:type="character" w:customStyle="1" w:styleId="ListLabel151">
    <w:name w:val="ListLabel 151"/>
    <w:qFormat/>
    <w:rPr>
      <w:rFonts w:cs="Courier New"/>
    </w:rPr>
  </w:style>
  <w:style w:type="character" w:customStyle="1" w:styleId="ListLabel152">
    <w:name w:val="ListLabel 152"/>
    <w:qFormat/>
    <w:rPr>
      <w:rFonts w:cs="Courier New"/>
    </w:rPr>
  </w:style>
  <w:style w:type="character" w:customStyle="1" w:styleId="ListLabel153">
    <w:name w:val="ListLabel 153"/>
    <w:qFormat/>
    <w:rPr>
      <w:rFonts w:cs="Courier New"/>
    </w:rPr>
  </w:style>
  <w:style w:type="character" w:customStyle="1" w:styleId="ListLabel154">
    <w:name w:val="ListLabel 154"/>
    <w:qFormat/>
    <w:rPr>
      <w:rFonts w:cs="Courier New"/>
    </w:rPr>
  </w:style>
  <w:style w:type="character" w:customStyle="1" w:styleId="ListLabel155">
    <w:name w:val="ListLabel 155"/>
    <w:qFormat/>
    <w:rPr>
      <w:rFonts w:cs="Courier New"/>
    </w:rPr>
  </w:style>
  <w:style w:type="character" w:customStyle="1" w:styleId="ListLabel156">
    <w:name w:val="ListLabel 156"/>
    <w:qFormat/>
    <w:rPr>
      <w:rFonts w:cs="Courier New"/>
    </w:rPr>
  </w:style>
  <w:style w:type="character" w:customStyle="1" w:styleId="ListLabel157">
    <w:name w:val="ListLabel 157"/>
    <w:qFormat/>
    <w:rPr>
      <w:rFonts w:cs="Courier New"/>
    </w:rPr>
  </w:style>
  <w:style w:type="character" w:customStyle="1" w:styleId="ListLabel158">
    <w:name w:val="ListLabel 158"/>
    <w:qFormat/>
    <w:rPr>
      <w:rFonts w:cs="Courier New"/>
    </w:rPr>
  </w:style>
  <w:style w:type="character" w:customStyle="1" w:styleId="ListLabel159">
    <w:name w:val="ListLabel 159"/>
    <w:qFormat/>
    <w:rPr>
      <w:rFonts w:cs="Courier New"/>
    </w:rPr>
  </w:style>
  <w:style w:type="character" w:customStyle="1" w:styleId="ListLabel160">
    <w:name w:val="ListLabel 160"/>
    <w:qFormat/>
    <w:rPr>
      <w:rFonts w:cs="Courier New"/>
    </w:rPr>
  </w:style>
  <w:style w:type="character" w:customStyle="1" w:styleId="ListLabel161">
    <w:name w:val="ListLabel 161"/>
    <w:qFormat/>
    <w:rPr>
      <w:rFonts w:cs="Courier New"/>
    </w:rPr>
  </w:style>
  <w:style w:type="character" w:customStyle="1" w:styleId="ListLabel162">
    <w:name w:val="ListLabel 162"/>
    <w:qFormat/>
    <w:rPr>
      <w:rFonts w:cs="Courier New"/>
    </w:rPr>
  </w:style>
  <w:style w:type="character" w:customStyle="1" w:styleId="ListLabel163">
    <w:name w:val="ListLabel 163"/>
    <w:qFormat/>
    <w:rPr>
      <w:rFonts w:cs="Courier New"/>
    </w:rPr>
  </w:style>
  <w:style w:type="character" w:customStyle="1" w:styleId="ListLabel164">
    <w:name w:val="ListLabel 164"/>
    <w:qFormat/>
    <w:rPr>
      <w:rFonts w:cs="Courier New"/>
    </w:rPr>
  </w:style>
  <w:style w:type="character" w:customStyle="1" w:styleId="ListLabel165">
    <w:name w:val="ListLabel 165"/>
    <w:qFormat/>
    <w:rPr>
      <w:rFonts w:cs="Courier New"/>
    </w:rPr>
  </w:style>
  <w:style w:type="character" w:customStyle="1" w:styleId="ListLabel166">
    <w:name w:val="ListLabel 166"/>
    <w:qFormat/>
    <w:rPr>
      <w:rFonts w:cs="Courier New"/>
    </w:rPr>
  </w:style>
  <w:style w:type="character" w:customStyle="1" w:styleId="ListLabel167">
    <w:name w:val="ListLabel 167"/>
    <w:qFormat/>
    <w:rPr>
      <w:rFonts w:cs="Courier New"/>
    </w:rPr>
  </w:style>
  <w:style w:type="character" w:customStyle="1" w:styleId="ListLabel168">
    <w:name w:val="ListLabel 168"/>
    <w:qFormat/>
    <w:rPr>
      <w:rFonts w:cs="Courier New"/>
    </w:rPr>
  </w:style>
  <w:style w:type="character" w:customStyle="1" w:styleId="ListLabel169">
    <w:name w:val="ListLabel 169"/>
    <w:qFormat/>
    <w:rPr>
      <w:rFonts w:cs="Courier New"/>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rFonts w:cs="Courier New"/>
    </w:rPr>
  </w:style>
  <w:style w:type="character" w:customStyle="1" w:styleId="ListLabel173">
    <w:name w:val="ListLabel 173"/>
    <w:qFormat/>
    <w:rPr>
      <w:rFonts w:cs="Courier New"/>
    </w:rPr>
  </w:style>
  <w:style w:type="character" w:customStyle="1" w:styleId="ListLabel174">
    <w:name w:val="ListLabel 174"/>
    <w:qFormat/>
    <w:rPr>
      <w:rFonts w:cs="Courier New"/>
    </w:rPr>
  </w:style>
  <w:style w:type="character" w:customStyle="1" w:styleId="ListLabel175">
    <w:name w:val="ListLabel 175"/>
    <w:qFormat/>
    <w:rPr>
      <w:rFonts w:cs="Courier New"/>
    </w:rPr>
  </w:style>
  <w:style w:type="character" w:customStyle="1" w:styleId="ListLabel176">
    <w:name w:val="ListLabel 176"/>
    <w:qFormat/>
    <w:rPr>
      <w:rFonts w:cs="Courier New"/>
    </w:rPr>
  </w:style>
  <w:style w:type="character" w:customStyle="1" w:styleId="ListLabel177">
    <w:name w:val="ListLabel 177"/>
    <w:qFormat/>
    <w:rPr>
      <w:rFonts w:cs="Courier New"/>
    </w:rPr>
  </w:style>
  <w:style w:type="character" w:customStyle="1" w:styleId="ListLabel178">
    <w:name w:val="ListLabel 178"/>
    <w:qFormat/>
    <w:rPr>
      <w:rFonts w:cs="Courier New"/>
    </w:rPr>
  </w:style>
  <w:style w:type="character" w:customStyle="1" w:styleId="ListLabel179">
    <w:name w:val="ListLabel 179"/>
    <w:qFormat/>
    <w:rPr>
      <w:rFonts w:cs="Courier New"/>
    </w:rPr>
  </w:style>
  <w:style w:type="character" w:customStyle="1" w:styleId="ListLabel180">
    <w:name w:val="ListLabel 180"/>
    <w:qFormat/>
    <w:rPr>
      <w:rFonts w:cs="Courier New"/>
    </w:rPr>
  </w:style>
  <w:style w:type="character" w:customStyle="1" w:styleId="ListLabel181">
    <w:name w:val="ListLabel 181"/>
    <w:qFormat/>
    <w:rPr>
      <w:rFonts w:cs="Courier New"/>
    </w:rPr>
  </w:style>
  <w:style w:type="character" w:customStyle="1" w:styleId="ListLabel182">
    <w:name w:val="ListLabel 182"/>
    <w:qFormat/>
    <w:rPr>
      <w:rFonts w:cs="Courier New"/>
    </w:rPr>
  </w:style>
  <w:style w:type="character" w:customStyle="1" w:styleId="ListLabel183">
    <w:name w:val="ListLabel 183"/>
    <w:qFormat/>
    <w:rPr>
      <w:rFonts w:cs="Courier New"/>
    </w:rPr>
  </w:style>
  <w:style w:type="character" w:customStyle="1" w:styleId="ListLabel184">
    <w:name w:val="ListLabel 184"/>
    <w:qFormat/>
    <w:rPr>
      <w:rFonts w:cs="Courier New"/>
    </w:rPr>
  </w:style>
  <w:style w:type="character" w:customStyle="1" w:styleId="ListLabel185">
    <w:name w:val="ListLabel 185"/>
    <w:qFormat/>
    <w:rPr>
      <w:rFonts w:cs="Courier New"/>
    </w:rPr>
  </w:style>
  <w:style w:type="character" w:customStyle="1" w:styleId="ListLabel186">
    <w:name w:val="ListLabel 186"/>
    <w:qFormat/>
    <w:rPr>
      <w:rFonts w:cs="Courier New"/>
    </w:rPr>
  </w:style>
  <w:style w:type="character" w:customStyle="1" w:styleId="ListLabel187">
    <w:name w:val="ListLabel 187"/>
    <w:qFormat/>
    <w:rPr>
      <w:rFonts w:cs="Courier New"/>
    </w:rPr>
  </w:style>
  <w:style w:type="character" w:customStyle="1" w:styleId="ListLabel188">
    <w:name w:val="ListLabel 188"/>
    <w:qFormat/>
    <w:rPr>
      <w:rFonts w:cs="Courier New"/>
    </w:rPr>
  </w:style>
  <w:style w:type="character" w:customStyle="1" w:styleId="ListLabel189">
    <w:name w:val="ListLabel 189"/>
    <w:qFormat/>
    <w:rPr>
      <w:rFonts w:eastAsia="Times New Roman" w:cs="Calibri"/>
      <w:b w:val="0"/>
      <w:u w:val="none"/>
    </w:rPr>
  </w:style>
  <w:style w:type="character" w:customStyle="1" w:styleId="ListLabel190">
    <w:name w:val="ListLabel 190"/>
    <w:qFormat/>
    <w:rPr>
      <w:rFonts w:cs="Courier New"/>
    </w:rPr>
  </w:style>
  <w:style w:type="character" w:customStyle="1" w:styleId="ListLabel191">
    <w:name w:val="ListLabel 191"/>
    <w:qFormat/>
    <w:rPr>
      <w:rFonts w:cs="Courier New"/>
    </w:rPr>
  </w:style>
  <w:style w:type="character" w:customStyle="1" w:styleId="ListLabel192">
    <w:name w:val="ListLabel 192"/>
    <w:qFormat/>
    <w:rPr>
      <w:rFonts w:cs="Courier New"/>
    </w:rPr>
  </w:style>
  <w:style w:type="character" w:customStyle="1" w:styleId="ListLabel193">
    <w:name w:val="ListLabel 193"/>
    <w:qFormat/>
    <w:rPr>
      <w:rFonts w:eastAsia="SimSun" w:cs="Calibri"/>
    </w:rPr>
  </w:style>
  <w:style w:type="character" w:customStyle="1" w:styleId="ListLabel194">
    <w:name w:val="ListLabel 194"/>
    <w:qFormat/>
    <w:rPr>
      <w:rFonts w:eastAsia="Times New Roman" w:cs="Calibri"/>
      <w:b w:val="0"/>
      <w:u w:val="none"/>
    </w:rPr>
  </w:style>
  <w:style w:type="paragraph" w:customStyle="1" w:styleId="Heading">
    <w:name w:val="Heading"/>
    <w:basedOn w:val="Standard"/>
    <w:next w:val="Textkrper"/>
    <w:qFormat/>
    <w:pPr>
      <w:keepNext/>
      <w:spacing w:before="240" w:after="120"/>
    </w:pPr>
    <w:rPr>
      <w:rFonts w:ascii="Liberation Sans" w:eastAsia="Noto Sans CJK SC" w:hAnsi="Liberation Sans" w:cs="Lohit Devanagari"/>
      <w:sz w:val="28"/>
      <w:szCs w:val="28"/>
    </w:rPr>
  </w:style>
  <w:style w:type="paragraph" w:styleId="Textkrper">
    <w:name w:val="Body Text"/>
    <w:basedOn w:val="Standard"/>
    <w:semiHidden/>
    <w:rPr>
      <w:rFonts w:cs="Arial"/>
      <w:b/>
      <w:bCs/>
      <w:i/>
      <w:iCs/>
    </w:rPr>
  </w:style>
  <w:style w:type="paragraph" w:styleId="Liste">
    <w:name w:val="List"/>
    <w:basedOn w:val="Textkrper"/>
    <w:rPr>
      <w:rFonts w:cs="Lohit Devanagari"/>
    </w:rPr>
  </w:style>
  <w:style w:type="paragraph" w:styleId="Beschriftung">
    <w:name w:val="caption"/>
    <w:basedOn w:val="Standard"/>
    <w:qFormat/>
    <w:pPr>
      <w:suppressLineNumbers/>
      <w:spacing w:before="120" w:after="120"/>
    </w:pPr>
    <w:rPr>
      <w:rFonts w:cs="Lohit Devanagari"/>
      <w:i/>
      <w:iCs/>
      <w:sz w:val="24"/>
    </w:rPr>
  </w:style>
  <w:style w:type="paragraph" w:customStyle="1" w:styleId="Index">
    <w:name w:val="Index"/>
    <w:basedOn w:val="Standard"/>
    <w:qFormat/>
    <w:pPr>
      <w:suppressLineNumbers/>
    </w:pPr>
    <w:rPr>
      <w:rFonts w:cs="Lohit Devanagari"/>
    </w:rPr>
  </w:style>
  <w:style w:type="paragraph" w:styleId="Fuzeile">
    <w:name w:val="footer"/>
    <w:basedOn w:val="Standard"/>
    <w:link w:val="FuzeileZchn"/>
    <w:uiPriority w:val="99"/>
    <w:pPr>
      <w:tabs>
        <w:tab w:val="center" w:pos="4536"/>
        <w:tab w:val="right" w:pos="9072"/>
      </w:tabs>
    </w:pPr>
  </w:style>
  <w:style w:type="paragraph" w:styleId="Kopfzeile">
    <w:name w:val="header"/>
    <w:basedOn w:val="Standard"/>
    <w:link w:val="KopfzeileZchn"/>
    <w:uiPriority w:val="99"/>
    <w:pPr>
      <w:tabs>
        <w:tab w:val="center" w:pos="4536"/>
        <w:tab w:val="right" w:pos="9072"/>
      </w:tabs>
    </w:pPr>
  </w:style>
  <w:style w:type="paragraph" w:styleId="Sprechblasentext">
    <w:name w:val="Balloon Text"/>
    <w:basedOn w:val="Standard"/>
    <w:link w:val="SprechblasentextZchn"/>
    <w:uiPriority w:val="99"/>
    <w:semiHidden/>
    <w:qFormat/>
    <w:rPr>
      <w:rFonts w:ascii="Tahoma" w:hAnsi="Tahoma" w:cs="Tahoma"/>
      <w:sz w:val="16"/>
      <w:szCs w:val="16"/>
    </w:rPr>
  </w:style>
  <w:style w:type="paragraph" w:customStyle="1" w:styleId="BS-Standard">
    <w:name w:val="BS-Standard"/>
    <w:basedOn w:val="Standard"/>
    <w:qFormat/>
    <w:pPr>
      <w:spacing w:after="60" w:line="264" w:lineRule="auto"/>
      <w:jc w:val="both"/>
    </w:pPr>
    <w:rPr>
      <w:rFonts w:ascii="Times New Roman" w:hAnsi="Times New Roman"/>
      <w:sz w:val="20"/>
      <w:szCs w:val="20"/>
    </w:rPr>
  </w:style>
  <w:style w:type="paragraph" w:styleId="Textkrper3">
    <w:name w:val="Body Text 3"/>
    <w:basedOn w:val="Standard"/>
    <w:semiHidden/>
    <w:qFormat/>
    <w:pPr>
      <w:spacing w:after="120"/>
    </w:pPr>
    <w:rPr>
      <w:sz w:val="16"/>
      <w:szCs w:val="16"/>
    </w:rPr>
  </w:style>
  <w:style w:type="paragraph" w:customStyle="1" w:styleId="BS-Aufz0">
    <w:name w:val="BS-Aufz 0"/>
    <w:basedOn w:val="Standard"/>
    <w:autoRedefine/>
    <w:qFormat/>
    <w:pPr>
      <w:keepLines/>
      <w:suppressAutoHyphens/>
      <w:spacing w:after="60" w:line="264" w:lineRule="auto"/>
    </w:pPr>
    <w:rPr>
      <w:rFonts w:cs="Arial"/>
      <w:sz w:val="20"/>
      <w:szCs w:val="20"/>
    </w:rPr>
  </w:style>
  <w:style w:type="paragraph" w:customStyle="1" w:styleId="BS-Aufz100-Punktgrau">
    <w:name w:val="BS-Aufz1 (0/0)-Punkt grau"/>
    <w:basedOn w:val="Standard"/>
    <w:qFormat/>
    <w:pPr>
      <w:spacing w:line="264" w:lineRule="auto"/>
      <w:jc w:val="both"/>
    </w:pPr>
    <w:rPr>
      <w:rFonts w:cs="Arial"/>
      <w:i/>
      <w:sz w:val="24"/>
      <w:szCs w:val="20"/>
    </w:rPr>
  </w:style>
  <w:style w:type="paragraph" w:customStyle="1" w:styleId="Listenabsatz1">
    <w:name w:val="Listenabsatz1"/>
    <w:basedOn w:val="Standard"/>
    <w:qFormat/>
    <w:pPr>
      <w:ind w:left="720"/>
    </w:pPr>
  </w:style>
  <w:style w:type="paragraph" w:styleId="Textkrper2">
    <w:name w:val="Body Text 2"/>
    <w:basedOn w:val="Standard"/>
    <w:semiHidden/>
    <w:qFormat/>
    <w:pPr>
      <w:shd w:val="clear" w:color="auto" w:fill="FFFFFF"/>
      <w:spacing w:before="60"/>
      <w:ind w:right="204"/>
    </w:pPr>
    <w:rPr>
      <w:rFonts w:cs="Arial"/>
      <w:spacing w:val="-13"/>
      <w:sz w:val="20"/>
      <w:szCs w:val="20"/>
    </w:rPr>
  </w:style>
  <w:style w:type="paragraph" w:styleId="Textkrper-Zeileneinzug">
    <w:name w:val="Body Text Indent"/>
    <w:basedOn w:val="Standard"/>
    <w:semiHidden/>
    <w:pPr>
      <w:ind w:left="140"/>
    </w:pPr>
    <w:rPr>
      <w:rFonts w:cs="Arial"/>
      <w:sz w:val="20"/>
    </w:rPr>
  </w:style>
  <w:style w:type="paragraph" w:customStyle="1" w:styleId="Einrckung0">
    <w:name w:val="Einrückung0"/>
    <w:basedOn w:val="Standard"/>
    <w:qFormat/>
    <w:pPr>
      <w:spacing w:line="360" w:lineRule="atLeast"/>
    </w:pPr>
  </w:style>
  <w:style w:type="paragraph" w:customStyle="1" w:styleId="Einrckung1">
    <w:name w:val="Einrückung1"/>
    <w:basedOn w:val="Standard"/>
    <w:qFormat/>
    <w:pPr>
      <w:spacing w:line="360" w:lineRule="atLeast"/>
      <w:ind w:left="425" w:hanging="425"/>
    </w:pPr>
  </w:style>
  <w:style w:type="paragraph" w:customStyle="1" w:styleId="Einrckung2">
    <w:name w:val="Einrückung2"/>
    <w:basedOn w:val="Standard"/>
    <w:qFormat/>
    <w:pPr>
      <w:spacing w:line="360" w:lineRule="atLeast"/>
      <w:ind w:left="850" w:hanging="425"/>
    </w:pPr>
  </w:style>
  <w:style w:type="paragraph" w:customStyle="1" w:styleId="Einrckung3">
    <w:name w:val="Einrückung3"/>
    <w:basedOn w:val="Standard"/>
    <w:qFormat/>
    <w:pPr>
      <w:spacing w:line="360" w:lineRule="atLeast"/>
      <w:ind w:left="1276" w:hanging="425"/>
    </w:pPr>
  </w:style>
  <w:style w:type="paragraph" w:customStyle="1" w:styleId="Einrckung4">
    <w:name w:val="Einrückung4"/>
    <w:basedOn w:val="Standard"/>
    <w:qFormat/>
    <w:pPr>
      <w:spacing w:line="360" w:lineRule="atLeast"/>
      <w:ind w:left="1701" w:hanging="425"/>
    </w:pPr>
  </w:style>
  <w:style w:type="paragraph" w:customStyle="1" w:styleId="DLTabs">
    <w:name w:val="DLTabs"/>
    <w:basedOn w:val="Standard"/>
    <w:qFormat/>
    <w:pPr>
      <w:tabs>
        <w:tab w:val="left" w:pos="567"/>
        <w:tab w:val="right" w:pos="7371"/>
        <w:tab w:val="left" w:pos="7938"/>
        <w:tab w:val="left" w:pos="9214"/>
      </w:tabs>
    </w:pPr>
    <w:rPr>
      <w:sz w:val="16"/>
    </w:rPr>
  </w:style>
  <w:style w:type="paragraph" w:styleId="Listenabsatz">
    <w:name w:val="List Paragraph"/>
    <w:basedOn w:val="Standard"/>
    <w:uiPriority w:val="99"/>
    <w:qFormat/>
    <w:pPr>
      <w:ind w:left="708"/>
    </w:pPr>
  </w:style>
  <w:style w:type="paragraph" w:styleId="Aufzhlungszeichen">
    <w:name w:val="List Bullet"/>
    <w:basedOn w:val="Standard"/>
    <w:semiHidden/>
    <w:qFormat/>
    <w:pPr>
      <w:contextualSpacing/>
    </w:pPr>
  </w:style>
  <w:style w:type="paragraph" w:styleId="Dokumentstruktur">
    <w:name w:val="Document Map"/>
    <w:basedOn w:val="Standard"/>
    <w:semiHidden/>
    <w:qFormat/>
    <w:rsid w:val="00964E3C"/>
    <w:pPr>
      <w:shd w:val="clear" w:color="auto" w:fill="000080"/>
    </w:pPr>
    <w:rPr>
      <w:rFonts w:ascii="Tahoma" w:hAnsi="Tahoma" w:cs="Tahoma"/>
      <w:sz w:val="20"/>
      <w:szCs w:val="20"/>
    </w:rPr>
  </w:style>
  <w:style w:type="paragraph" w:styleId="Kommentartext">
    <w:name w:val="annotation text"/>
    <w:basedOn w:val="Standard"/>
    <w:link w:val="KommentartextZchn"/>
    <w:semiHidden/>
    <w:qFormat/>
    <w:rsid w:val="00171793"/>
    <w:rPr>
      <w:sz w:val="20"/>
      <w:szCs w:val="20"/>
    </w:rPr>
  </w:style>
  <w:style w:type="paragraph" w:styleId="Verzeichnis1">
    <w:name w:val="toc 1"/>
    <w:basedOn w:val="Standard"/>
    <w:autoRedefine/>
    <w:uiPriority w:val="39"/>
    <w:unhideWhenUsed/>
    <w:rsid w:val="0020039A"/>
  </w:style>
  <w:style w:type="paragraph" w:styleId="Inhaltsverzeichnisberschrift">
    <w:name w:val="TOC Heading"/>
    <w:basedOn w:val="berschrift1"/>
    <w:uiPriority w:val="39"/>
    <w:unhideWhenUsed/>
    <w:qFormat/>
    <w:rsid w:val="0020039A"/>
    <w:pPr>
      <w:keepLines/>
      <w:shd w:val="clear" w:color="auto" w:fill="auto"/>
      <w:spacing w:before="480" w:line="276" w:lineRule="auto"/>
      <w:jc w:val="left"/>
    </w:pPr>
    <w:rPr>
      <w:rFonts w:ascii="Cambria" w:hAnsi="Cambria" w:cs="Times New Roman"/>
      <w:color w:val="365F91"/>
      <w:sz w:val="28"/>
      <w:szCs w:val="28"/>
    </w:rPr>
  </w:style>
  <w:style w:type="paragraph" w:styleId="Kommentarthema">
    <w:name w:val="annotation subject"/>
    <w:basedOn w:val="Kommentartext"/>
    <w:link w:val="KommentarthemaZchn"/>
    <w:uiPriority w:val="99"/>
    <w:semiHidden/>
    <w:unhideWhenUsed/>
    <w:qFormat/>
    <w:rsid w:val="00A52B80"/>
    <w:rPr>
      <w:b/>
      <w:bCs/>
    </w:rPr>
  </w:style>
  <w:style w:type="paragraph" w:customStyle="1" w:styleId="LS-KopfzeileUngeradeHochformatRechts">
    <w:name w:val="LS-Kopfzeile Ungerade Hochformat (Rechts)"/>
    <w:basedOn w:val="Standard"/>
    <w:qFormat/>
    <w:rsid w:val="00005963"/>
    <w:pPr>
      <w:spacing w:line="320" w:lineRule="exact"/>
    </w:pPr>
    <w:rPr>
      <w:color w:val="A6A6A6"/>
      <w:sz w:val="24"/>
      <w:szCs w:val="20"/>
    </w:rPr>
  </w:style>
  <w:style w:type="paragraph" w:customStyle="1" w:styleId="LS-KopfzeileGeradeHochformatLinks">
    <w:name w:val="LS-Kopfzeile Gerade Hochformat (Links)"/>
    <w:basedOn w:val="Standard"/>
    <w:qFormat/>
    <w:rsid w:val="00005963"/>
    <w:pPr>
      <w:spacing w:line="320" w:lineRule="exact"/>
      <w:jc w:val="right"/>
    </w:pPr>
    <w:rPr>
      <w:color w:val="A6A6A6"/>
      <w:sz w:val="24"/>
      <w:szCs w:val="20"/>
    </w:rPr>
  </w:style>
  <w:style w:type="paragraph" w:customStyle="1" w:styleId="TabelleAufzhlung">
    <w:name w:val="Tabelle Aufzählung"/>
    <w:basedOn w:val="Standard"/>
    <w:qFormat/>
    <w:rsid w:val="00005963"/>
    <w:pPr>
      <w:tabs>
        <w:tab w:val="left" w:pos="530"/>
      </w:tabs>
      <w:spacing w:line="240" w:lineRule="exact"/>
      <w:ind w:left="488" w:hanging="244"/>
    </w:pPr>
    <w:rPr>
      <w:color w:val="000000"/>
      <w:szCs w:val="20"/>
    </w:rPr>
  </w:style>
  <w:style w:type="paragraph" w:customStyle="1" w:styleId="BPStandard">
    <w:name w:val="BP_Standard"/>
    <w:uiPriority w:val="99"/>
    <w:qFormat/>
    <w:rsid w:val="001F6598"/>
    <w:pPr>
      <w:spacing w:before="60" w:after="60" w:line="264" w:lineRule="auto"/>
      <w:ind w:left="357" w:hanging="357"/>
    </w:pPr>
    <w:rPr>
      <w:rFonts w:ascii="Arial" w:eastAsia="Calibri" w:hAnsi="Arial" w:cs="Arial"/>
      <w:sz w:val="22"/>
      <w:szCs w:val="24"/>
    </w:rPr>
  </w:style>
  <w:style w:type="paragraph" w:customStyle="1" w:styleId="Tabellenormal">
    <w:name w:val="Tabelle_normal"/>
    <w:basedOn w:val="Standard"/>
    <w:uiPriority w:val="99"/>
    <w:qFormat/>
    <w:rsid w:val="001F6598"/>
    <w:pPr>
      <w:spacing w:before="60" w:line="240" w:lineRule="auto"/>
      <w:ind w:left="357" w:hanging="357"/>
    </w:pPr>
    <w:rPr>
      <w:rFonts w:asciiTheme="minorHAnsi" w:eastAsia="Calibri" w:hAnsiTheme="minorHAnsi" w:cs="Calibri"/>
      <w:szCs w:val="22"/>
    </w:rPr>
  </w:style>
  <w:style w:type="paragraph" w:customStyle="1" w:styleId="BPEinheit">
    <w:name w:val="BP_Einheit"/>
    <w:basedOn w:val="Standard"/>
    <w:uiPriority w:val="99"/>
    <w:qFormat/>
    <w:rsid w:val="001F6598"/>
    <w:pPr>
      <w:spacing w:before="60" w:after="60" w:line="276" w:lineRule="auto"/>
      <w:ind w:left="357" w:hanging="357"/>
    </w:pPr>
    <w:rPr>
      <w:rFonts w:ascii="Calibri" w:hAnsi="Calibri" w:cs="Calibri"/>
      <w:b/>
      <w:sz w:val="28"/>
      <w:szCs w:val="22"/>
    </w:rPr>
  </w:style>
  <w:style w:type="paragraph" w:styleId="StandardWeb">
    <w:name w:val="Normal (Web)"/>
    <w:basedOn w:val="Standard"/>
    <w:uiPriority w:val="99"/>
    <w:qFormat/>
    <w:rsid w:val="001F6598"/>
    <w:pPr>
      <w:spacing w:beforeAutospacing="1" w:afterAutospacing="1" w:line="240" w:lineRule="auto"/>
      <w:ind w:left="357" w:hanging="357"/>
    </w:pPr>
    <w:rPr>
      <w:rFonts w:ascii="Times New Roman" w:eastAsia="Calibri" w:hAnsi="Times New Roman"/>
      <w:sz w:val="24"/>
    </w:rPr>
  </w:style>
  <w:style w:type="paragraph" w:customStyle="1" w:styleId="0Inhaltsverzeichnis">
    <w:name w:val="0_Inhaltsverzeichnis"/>
    <w:basedOn w:val="Standard"/>
    <w:qFormat/>
    <w:rsid w:val="006E5D91"/>
    <w:rPr>
      <w:rFonts w:eastAsiaTheme="minorHAnsi" w:cs="Arial"/>
      <w:szCs w:val="22"/>
      <w:lang w:eastAsia="en-US"/>
    </w:rPr>
  </w:style>
  <w:style w:type="paragraph" w:customStyle="1" w:styleId="0KonkretisierungSchwarz">
    <w:name w:val="0_KonkretisierungSchwarz"/>
    <w:basedOn w:val="Standard"/>
    <w:qFormat/>
    <w:rsid w:val="006E5D91"/>
    <w:pPr>
      <w:spacing w:before="120" w:after="120" w:line="240" w:lineRule="auto"/>
      <w:jc w:val="center"/>
    </w:pPr>
    <w:rPr>
      <w:rFonts w:eastAsia="Calibri" w:cs="Arial"/>
      <w:b/>
      <w:szCs w:val="22"/>
    </w:rPr>
  </w:style>
  <w:style w:type="paragraph" w:customStyle="1" w:styleId="0Kopfzeile">
    <w:name w:val="0_Kopfzeile"/>
    <w:basedOn w:val="Standard"/>
    <w:qFormat/>
    <w:rsid w:val="006E5D91"/>
    <w:pPr>
      <w:spacing w:line="240" w:lineRule="auto"/>
    </w:pPr>
    <w:rPr>
      <w:rFonts w:eastAsiaTheme="minorHAnsi" w:cs="Arial"/>
      <w:sz w:val="20"/>
      <w:szCs w:val="20"/>
      <w:lang w:eastAsia="en-US"/>
    </w:rPr>
  </w:style>
  <w:style w:type="paragraph" w:customStyle="1" w:styleId="0Prozesswei">
    <w:name w:val="0_Prozess_weiß"/>
    <w:basedOn w:val="Standard"/>
    <w:qFormat/>
    <w:rsid w:val="006E5D91"/>
    <w:pPr>
      <w:spacing w:before="120" w:after="120" w:line="240" w:lineRule="auto"/>
      <w:jc w:val="center"/>
    </w:pPr>
    <w:rPr>
      <w:rFonts w:eastAsia="Calibri" w:cs="Arial"/>
      <w:b/>
      <w:color w:val="FFFFFF"/>
      <w:szCs w:val="22"/>
    </w:rPr>
  </w:style>
  <w:style w:type="paragraph" w:customStyle="1" w:styleId="0TabelleUeberschrift">
    <w:name w:val="0_TabelleUeberschrift"/>
    <w:basedOn w:val="Standard"/>
    <w:qFormat/>
    <w:rsid w:val="006E5D91"/>
    <w:pPr>
      <w:spacing w:before="120" w:after="120" w:line="276" w:lineRule="auto"/>
      <w:jc w:val="center"/>
      <w:outlineLvl w:val="0"/>
    </w:pPr>
    <w:rPr>
      <w:rFonts w:eastAsia="Calibri" w:cs="Arial"/>
      <w:b/>
      <w:sz w:val="32"/>
      <w:szCs w:val="22"/>
    </w:rPr>
  </w:style>
  <w:style w:type="paragraph" w:customStyle="1" w:styleId="0Stunden">
    <w:name w:val="0_Stunden"/>
    <w:basedOn w:val="0TabelleUeberschrift"/>
    <w:qFormat/>
    <w:rsid w:val="006E5D91"/>
    <w:rPr>
      <w:szCs w:val="24"/>
    </w:rPr>
  </w:style>
  <w:style w:type="paragraph" w:customStyle="1" w:styleId="0Tabellenvortext">
    <w:name w:val="0_Tabellenvortext"/>
    <w:basedOn w:val="Standard"/>
    <w:qFormat/>
    <w:rsid w:val="006E5D91"/>
    <w:pPr>
      <w:spacing w:line="276" w:lineRule="auto"/>
    </w:pPr>
    <w:rPr>
      <w:rFonts w:eastAsia="Calibri" w:cs="Arial"/>
      <w:szCs w:val="22"/>
    </w:rPr>
  </w:style>
  <w:style w:type="paragraph" w:customStyle="1" w:styleId="0TabelleText">
    <w:name w:val="0_TabelleText"/>
    <w:basedOn w:val="Standard"/>
    <w:qFormat/>
    <w:rsid w:val="006E5D91"/>
    <w:pPr>
      <w:spacing w:line="276" w:lineRule="auto"/>
    </w:pPr>
    <w:rPr>
      <w:rFonts w:eastAsia="Calibri" w:cs="Arial"/>
      <w:szCs w:val="22"/>
      <w:lang w:val="en-US"/>
    </w:rPr>
  </w:style>
  <w:style w:type="paragraph" w:customStyle="1" w:styleId="0ueberschrift1">
    <w:name w:val="0_ueberschrift1"/>
    <w:basedOn w:val="Standard"/>
    <w:qFormat/>
    <w:rsid w:val="006E5D91"/>
    <w:pPr>
      <w:spacing w:before="120" w:after="120"/>
      <w:jc w:val="center"/>
      <w:outlineLvl w:val="0"/>
    </w:pPr>
    <w:rPr>
      <w:rFonts w:cs="Arial"/>
      <w:b/>
      <w:sz w:val="32"/>
      <w:szCs w:val="32"/>
    </w:rPr>
  </w:style>
  <w:style w:type="paragraph" w:customStyle="1" w:styleId="0Vortext">
    <w:name w:val="0_Vortext"/>
    <w:basedOn w:val="Standard"/>
    <w:qFormat/>
    <w:rsid w:val="006E5D91"/>
    <w:pPr>
      <w:jc w:val="both"/>
    </w:pPr>
    <w:rPr>
      <w:rFonts w:cs="Arial"/>
      <w:szCs w:val="22"/>
    </w:rPr>
  </w:style>
  <w:style w:type="paragraph" w:customStyle="1" w:styleId="0VortextUeberschrift">
    <w:name w:val="0_VortextUeberschrift"/>
    <w:basedOn w:val="berschrift1"/>
    <w:qFormat/>
    <w:rsid w:val="006E5D91"/>
    <w:rPr>
      <w:lang w:val="en-US"/>
    </w:rPr>
  </w:style>
  <w:style w:type="table" w:styleId="Tabellenraster">
    <w:name w:val="Table Grid"/>
    <w:basedOn w:val="NormaleTabelle"/>
    <w:uiPriority w:val="59"/>
    <w:rsid w:val="00200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uiPriority w:val="59"/>
    <w:rsid w:val="00625E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835C8-F8A9-440E-B95C-FE98529BB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3993</Words>
  <Characters>25163</Characters>
  <Application>Microsoft Office Word</Application>
  <DocSecurity>0</DocSecurity>
  <Lines>209</Lines>
  <Paragraphs>58</Paragraphs>
  <ScaleCrop>false</ScaleCrop>
  <HeadingPairs>
    <vt:vector size="2" baseType="variant">
      <vt:variant>
        <vt:lpstr>Titel</vt:lpstr>
      </vt:variant>
      <vt:variant>
        <vt:i4>1</vt:i4>
      </vt:variant>
    </vt:vector>
  </HeadingPairs>
  <TitlesOfParts>
    <vt:vector size="1" baseType="lpstr">
      <vt:lpstr>Einstein-Gymnasium</vt:lpstr>
    </vt:vector>
  </TitlesOfParts>
  <Company>IZLBW</Company>
  <LinksUpToDate>false</LinksUpToDate>
  <CharactersWithSpaces>29098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Einstein-Gymnasium</dc:title>
  <dc:subject/>
  <dc:creator>Barbara DUPUIS</dc:creator>
  <dc:description/>
  <cp:lastModifiedBy>Stefan Schipperges</cp:lastModifiedBy>
  <cp:revision>10</cp:revision>
  <cp:lastPrinted>2016-07-11T10:47:00Z</cp:lastPrinted>
  <dcterms:created xsi:type="dcterms:W3CDTF">2020-02-08T08:45:00Z</dcterms:created>
  <dcterms:modified xsi:type="dcterms:W3CDTF">2021-02-15T16:43:00Z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IZLBW</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