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FF5" w:rsidRDefault="00D13F8E" w:rsidP="00F91782">
      <w:pPr>
        <w:spacing w:before="120" w:after="360"/>
        <w:jc w:val="center"/>
        <w:rPr>
          <w:sz w:val="32"/>
          <w:szCs w:val="32"/>
        </w:rPr>
      </w:pPr>
      <w:r w:rsidRPr="00D13F8E">
        <w:rPr>
          <w:sz w:val="32"/>
          <w:szCs w:val="32"/>
        </w:rPr>
        <w:t>Russland – ein struktureller Überblick</w:t>
      </w:r>
      <w:r w:rsidR="003A298D">
        <w:rPr>
          <w:sz w:val="32"/>
          <w:szCs w:val="32"/>
        </w:rPr>
        <w:t xml:space="preserve"> </w:t>
      </w:r>
      <w:r w:rsidR="003A298D" w:rsidRPr="003A298D">
        <w:rPr>
          <w:color w:val="FF0000"/>
          <w:sz w:val="32"/>
          <w:szCs w:val="32"/>
        </w:rPr>
        <w:t>– mögliche Lösungen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4628"/>
        <w:gridCol w:w="4629"/>
        <w:gridCol w:w="4629"/>
      </w:tblGrid>
      <w:tr w:rsidR="00D13F8E" w:rsidRPr="00165AB9" w:rsidTr="00105971">
        <w:trPr>
          <w:trHeight w:val="511"/>
        </w:trPr>
        <w:tc>
          <w:tcPr>
            <w:tcW w:w="2263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D13F8E" w:rsidRPr="00165AB9" w:rsidRDefault="00D13F8E" w:rsidP="00F91782">
            <w:pPr>
              <w:jc w:val="center"/>
              <w:rPr>
                <w:b/>
              </w:rPr>
            </w:pPr>
            <w:r w:rsidRPr="00165AB9">
              <w:rPr>
                <w:b/>
              </w:rPr>
              <w:t>Kategorien</w:t>
            </w:r>
          </w:p>
        </w:tc>
        <w:tc>
          <w:tcPr>
            <w:tcW w:w="462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D13F8E" w:rsidRPr="00165AB9" w:rsidRDefault="00D13F8E" w:rsidP="00F91782">
            <w:pPr>
              <w:jc w:val="center"/>
              <w:rPr>
                <w:b/>
              </w:rPr>
            </w:pPr>
            <w:r w:rsidRPr="00165AB9">
              <w:rPr>
                <w:b/>
              </w:rPr>
              <w:t>Zarenreich</w:t>
            </w:r>
          </w:p>
        </w:tc>
        <w:tc>
          <w:tcPr>
            <w:tcW w:w="4629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D13F8E" w:rsidRPr="00165AB9" w:rsidRDefault="00D13F8E" w:rsidP="00F91782">
            <w:pPr>
              <w:jc w:val="center"/>
              <w:rPr>
                <w:b/>
              </w:rPr>
            </w:pPr>
            <w:r w:rsidRPr="00165AB9">
              <w:rPr>
                <w:b/>
              </w:rPr>
              <w:t>Sowjetunion</w:t>
            </w:r>
          </w:p>
        </w:tc>
        <w:tc>
          <w:tcPr>
            <w:tcW w:w="4629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D13F8E" w:rsidRPr="00165AB9" w:rsidRDefault="00D13F8E" w:rsidP="00F91782">
            <w:pPr>
              <w:jc w:val="center"/>
              <w:rPr>
                <w:b/>
              </w:rPr>
            </w:pPr>
            <w:r w:rsidRPr="00165AB9">
              <w:rPr>
                <w:b/>
              </w:rPr>
              <w:t>Nachsowjetische Zeit</w:t>
            </w:r>
          </w:p>
        </w:tc>
      </w:tr>
      <w:tr w:rsidR="00D13F8E" w:rsidTr="002F0797">
        <w:tc>
          <w:tcPr>
            <w:tcW w:w="2263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:rsidR="00D13F8E" w:rsidRDefault="00165AB9" w:rsidP="00F91782">
            <w:r>
              <w:t>Größe, Dauer, ethnische Vielfalt</w:t>
            </w:r>
            <w:r w:rsidR="00105971">
              <w:t>?</w:t>
            </w:r>
          </w:p>
        </w:tc>
        <w:tc>
          <w:tcPr>
            <w:tcW w:w="462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:rsidR="00D13F8E" w:rsidRDefault="002F0797" w:rsidP="002F0797">
            <w:pPr>
              <w:jc w:val="center"/>
            </w:pPr>
            <w:r>
              <w:t>ja</w:t>
            </w:r>
          </w:p>
        </w:tc>
        <w:tc>
          <w:tcPr>
            <w:tcW w:w="4629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:rsidR="00D13F8E" w:rsidRDefault="002F0797" w:rsidP="002F0797">
            <w:pPr>
              <w:jc w:val="center"/>
            </w:pPr>
            <w:r>
              <w:t>ja</w:t>
            </w:r>
          </w:p>
        </w:tc>
        <w:tc>
          <w:tcPr>
            <w:tcW w:w="4629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:rsidR="00D13F8E" w:rsidRDefault="002F0797" w:rsidP="002F0797">
            <w:pPr>
              <w:jc w:val="center"/>
            </w:pPr>
            <w:r>
              <w:t>ja</w:t>
            </w:r>
          </w:p>
        </w:tc>
      </w:tr>
      <w:tr w:rsidR="00165AB9" w:rsidTr="002F0797">
        <w:trPr>
          <w:trHeight w:val="1292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:rsidR="00165AB9" w:rsidRDefault="00165AB9" w:rsidP="00F91782">
            <w:r>
              <w:t>Umgang mit ethnischer Vielfalt</w:t>
            </w:r>
          </w:p>
        </w:tc>
        <w:tc>
          <w:tcPr>
            <w:tcW w:w="4628" w:type="dxa"/>
            <w:shd w:val="clear" w:color="auto" w:fill="C5E0B3" w:themeFill="accent6" w:themeFillTint="66"/>
            <w:vAlign w:val="center"/>
          </w:tcPr>
          <w:p w:rsidR="00165AB9" w:rsidRPr="00C61200" w:rsidRDefault="006C18CA" w:rsidP="002F0797">
            <w:pPr>
              <w:jc w:val="center"/>
              <w:rPr>
                <w:sz w:val="20"/>
                <w:szCs w:val="20"/>
              </w:rPr>
            </w:pPr>
            <w:r w:rsidRPr="00C61200">
              <w:rPr>
                <w:sz w:val="20"/>
                <w:szCs w:val="20"/>
              </w:rPr>
              <w:t>aktive Ansiedlungspolitik</w:t>
            </w:r>
          </w:p>
        </w:tc>
        <w:tc>
          <w:tcPr>
            <w:tcW w:w="4629" w:type="dxa"/>
            <w:shd w:val="clear" w:color="auto" w:fill="C5E0B3" w:themeFill="accent6" w:themeFillTint="66"/>
            <w:vAlign w:val="center"/>
          </w:tcPr>
          <w:p w:rsidR="00165AB9" w:rsidRPr="00C61200" w:rsidRDefault="002F0797" w:rsidP="000D2762">
            <w:pPr>
              <w:jc w:val="center"/>
              <w:rPr>
                <w:sz w:val="20"/>
                <w:szCs w:val="20"/>
              </w:rPr>
            </w:pPr>
            <w:r w:rsidRPr="00C61200">
              <w:rPr>
                <w:sz w:val="20"/>
                <w:szCs w:val="20"/>
              </w:rPr>
              <w:t xml:space="preserve">Förderung </w:t>
            </w:r>
            <w:r w:rsidRPr="00C61200">
              <w:rPr>
                <w:b/>
                <w:sz w:val="20"/>
                <w:szCs w:val="20"/>
              </w:rPr>
              <w:t>und</w:t>
            </w:r>
            <w:r w:rsidRPr="00C61200">
              <w:rPr>
                <w:sz w:val="20"/>
                <w:szCs w:val="20"/>
              </w:rPr>
              <w:t xml:space="preserve"> Diskriminierung nationaler Minderheiten (vgl. autonome Wolgarepublik vs. Diskriminierung der Russlanddeutschen)</w:t>
            </w:r>
            <w:r w:rsidR="00B3323A" w:rsidRPr="00C61200">
              <w:rPr>
                <w:sz w:val="20"/>
                <w:szCs w:val="20"/>
              </w:rPr>
              <w:t>, multinationales Imperium</w:t>
            </w:r>
            <w:bookmarkStart w:id="0" w:name="_GoBack"/>
            <w:bookmarkEnd w:id="0"/>
          </w:p>
        </w:tc>
        <w:tc>
          <w:tcPr>
            <w:tcW w:w="4629" w:type="dxa"/>
            <w:shd w:val="clear" w:color="auto" w:fill="C5E0B3" w:themeFill="accent6" w:themeFillTint="66"/>
            <w:vAlign w:val="center"/>
          </w:tcPr>
          <w:p w:rsidR="00165AB9" w:rsidRPr="00C61200" w:rsidRDefault="00B3323A" w:rsidP="002F0797">
            <w:pPr>
              <w:jc w:val="center"/>
              <w:rPr>
                <w:sz w:val="20"/>
                <w:szCs w:val="20"/>
              </w:rPr>
            </w:pPr>
            <w:r w:rsidRPr="00C61200">
              <w:rPr>
                <w:sz w:val="20"/>
                <w:szCs w:val="20"/>
              </w:rPr>
              <w:t>Auseinanderbrechen und Renationalisierung des „Ostblocks“, russischer Nationalismus, Suche nach einer „russländischen“ Identität</w:t>
            </w:r>
          </w:p>
        </w:tc>
      </w:tr>
      <w:tr w:rsidR="00165AB9" w:rsidTr="002F0797">
        <w:trPr>
          <w:trHeight w:val="1143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:rsidR="00165AB9" w:rsidRDefault="00165AB9" w:rsidP="00F91782">
            <w:r>
              <w:t>Militär und Außenpolitik</w:t>
            </w:r>
          </w:p>
        </w:tc>
        <w:tc>
          <w:tcPr>
            <w:tcW w:w="4628" w:type="dxa"/>
            <w:shd w:val="clear" w:color="auto" w:fill="C5E0B3" w:themeFill="accent6" w:themeFillTint="66"/>
            <w:vAlign w:val="center"/>
          </w:tcPr>
          <w:p w:rsidR="00165AB9" w:rsidRPr="00C61200" w:rsidRDefault="00D113A9" w:rsidP="002F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rasche Expansion, Militär als zentrale Stütze der Herrschaft</w:t>
            </w:r>
          </w:p>
        </w:tc>
        <w:tc>
          <w:tcPr>
            <w:tcW w:w="4629" w:type="dxa"/>
            <w:shd w:val="clear" w:color="auto" w:fill="C5E0B3" w:themeFill="accent6" w:themeFillTint="66"/>
            <w:vAlign w:val="center"/>
          </w:tcPr>
          <w:p w:rsidR="00165AB9" w:rsidRPr="00C61200" w:rsidRDefault="002F0797" w:rsidP="00D113A9">
            <w:pPr>
              <w:jc w:val="center"/>
              <w:rPr>
                <w:sz w:val="20"/>
                <w:szCs w:val="20"/>
              </w:rPr>
            </w:pPr>
            <w:r w:rsidRPr="00C61200">
              <w:rPr>
                <w:sz w:val="20"/>
                <w:szCs w:val="20"/>
              </w:rPr>
              <w:t xml:space="preserve">führende Rolle der Roten Armee, </w:t>
            </w:r>
            <w:r w:rsidR="00D113A9">
              <w:rPr>
                <w:sz w:val="20"/>
                <w:szCs w:val="20"/>
              </w:rPr>
              <w:t xml:space="preserve">Ausweitung des Imperiums nach 1945, </w:t>
            </w:r>
            <w:r w:rsidRPr="00C61200">
              <w:rPr>
                <w:sz w:val="20"/>
                <w:szCs w:val="20"/>
              </w:rPr>
              <w:t>militärische Blockbildung (Warschauer Vertragsorganisation), Hochrüstung</w:t>
            </w:r>
          </w:p>
        </w:tc>
        <w:tc>
          <w:tcPr>
            <w:tcW w:w="4629" w:type="dxa"/>
            <w:shd w:val="clear" w:color="auto" w:fill="C5E0B3" w:themeFill="accent6" w:themeFillTint="66"/>
            <w:vAlign w:val="center"/>
          </w:tcPr>
          <w:p w:rsidR="00165AB9" w:rsidRPr="00C61200" w:rsidRDefault="00B3323A" w:rsidP="002F0797">
            <w:pPr>
              <w:jc w:val="center"/>
              <w:rPr>
                <w:sz w:val="20"/>
                <w:szCs w:val="20"/>
              </w:rPr>
            </w:pPr>
            <w:r w:rsidRPr="00C61200">
              <w:rPr>
                <w:sz w:val="20"/>
                <w:szCs w:val="20"/>
              </w:rPr>
              <w:t xml:space="preserve">führende Rolle des Militärs, große Bedeutung der Rüstung, </w:t>
            </w:r>
            <w:r w:rsidR="008E69B9" w:rsidRPr="00C61200">
              <w:rPr>
                <w:sz w:val="20"/>
                <w:szCs w:val="20"/>
              </w:rPr>
              <w:t>empfindliche Reaktion auf Machtverschiebungen an den Grenzen (Osterweiterung der NATO, EU) und „separatistische“ Bestrebungen</w:t>
            </w:r>
            <w:r w:rsidR="00C61200" w:rsidRPr="00C61200">
              <w:rPr>
                <w:sz w:val="20"/>
                <w:szCs w:val="20"/>
              </w:rPr>
              <w:t xml:space="preserve"> (=&gt; aggressive Außenpolitik, Annexionen)</w:t>
            </w:r>
          </w:p>
        </w:tc>
      </w:tr>
      <w:tr w:rsidR="00165AB9" w:rsidTr="002F0797">
        <w:trPr>
          <w:trHeight w:val="1402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:rsidR="00165AB9" w:rsidRDefault="00165AB9" w:rsidP="00F91782">
            <w:r>
              <w:t>Herrschaft</w:t>
            </w:r>
          </w:p>
        </w:tc>
        <w:tc>
          <w:tcPr>
            <w:tcW w:w="4628" w:type="dxa"/>
            <w:shd w:val="clear" w:color="auto" w:fill="C5E0B3" w:themeFill="accent6" w:themeFillTint="66"/>
            <w:vAlign w:val="center"/>
          </w:tcPr>
          <w:p w:rsidR="00165AB9" w:rsidRPr="00C61200" w:rsidRDefault="00D113A9" w:rsidP="00D11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Autokratie des Zaren, politische Polizei, Unterdrückung der Bauern</w:t>
            </w:r>
          </w:p>
        </w:tc>
        <w:tc>
          <w:tcPr>
            <w:tcW w:w="4629" w:type="dxa"/>
            <w:shd w:val="clear" w:color="auto" w:fill="C5E0B3" w:themeFill="accent6" w:themeFillTint="66"/>
            <w:vAlign w:val="center"/>
          </w:tcPr>
          <w:p w:rsidR="00165AB9" w:rsidRPr="00C61200" w:rsidRDefault="002F0797" w:rsidP="002F0797">
            <w:pPr>
              <w:jc w:val="center"/>
              <w:rPr>
                <w:sz w:val="20"/>
                <w:szCs w:val="20"/>
              </w:rPr>
            </w:pPr>
            <w:r w:rsidRPr="00C61200">
              <w:rPr>
                <w:sz w:val="20"/>
                <w:szCs w:val="20"/>
              </w:rPr>
              <w:t xml:space="preserve">„Diktatur des Proletariats“, Terrorregime unter Stalin, </w:t>
            </w:r>
            <w:r w:rsidR="00F779FC" w:rsidRPr="00C61200">
              <w:rPr>
                <w:sz w:val="20"/>
                <w:szCs w:val="20"/>
              </w:rPr>
              <w:t>Parteikader und politische Polizei</w:t>
            </w:r>
          </w:p>
        </w:tc>
        <w:tc>
          <w:tcPr>
            <w:tcW w:w="4629" w:type="dxa"/>
            <w:shd w:val="clear" w:color="auto" w:fill="C5E0B3" w:themeFill="accent6" w:themeFillTint="66"/>
            <w:vAlign w:val="center"/>
          </w:tcPr>
          <w:p w:rsidR="00165AB9" w:rsidRPr="00C61200" w:rsidRDefault="00C61200" w:rsidP="002F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zentrale Herrschaft, „gelenkte Demokratie“, Unterdrückung zivilgesellschaftlicher Bestrebungen</w:t>
            </w:r>
          </w:p>
        </w:tc>
      </w:tr>
      <w:tr w:rsidR="00165AB9" w:rsidTr="002F0797">
        <w:trPr>
          <w:trHeight w:val="2807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65AB9" w:rsidRDefault="00165AB9" w:rsidP="00F91782">
            <w:r>
              <w:t>Selbstverständnis, Herstellung von Loyalität</w:t>
            </w:r>
          </w:p>
        </w:tc>
        <w:tc>
          <w:tcPr>
            <w:tcW w:w="4628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65AB9" w:rsidRPr="00C61200" w:rsidRDefault="00F779FC" w:rsidP="00D113A9">
            <w:pPr>
              <w:jc w:val="center"/>
              <w:rPr>
                <w:sz w:val="20"/>
                <w:szCs w:val="20"/>
              </w:rPr>
            </w:pPr>
            <w:r w:rsidRPr="00C61200">
              <w:rPr>
                <w:sz w:val="20"/>
                <w:szCs w:val="20"/>
              </w:rPr>
              <w:t>Gottesgnadentum/Figur des Zar</w:t>
            </w:r>
            <w:r w:rsidR="006C18CA" w:rsidRPr="00C61200">
              <w:rPr>
                <w:sz w:val="20"/>
                <w:szCs w:val="20"/>
              </w:rPr>
              <w:t>en</w:t>
            </w:r>
            <w:r w:rsidR="00C61200">
              <w:rPr>
                <w:sz w:val="20"/>
                <w:szCs w:val="20"/>
              </w:rPr>
              <w:t>, „Drittes Rom“</w:t>
            </w:r>
          </w:p>
        </w:tc>
        <w:tc>
          <w:tcPr>
            <w:tcW w:w="4629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65AB9" w:rsidRPr="00C61200" w:rsidRDefault="00F779FC" w:rsidP="002F0797">
            <w:pPr>
              <w:jc w:val="center"/>
              <w:rPr>
                <w:sz w:val="20"/>
                <w:szCs w:val="20"/>
              </w:rPr>
            </w:pPr>
            <w:r w:rsidRPr="00C61200">
              <w:rPr>
                <w:sz w:val="20"/>
                <w:szCs w:val="20"/>
              </w:rPr>
              <w:t xml:space="preserve">Kommunistische Ideologie, Sowjetnationalismus, Weltmachtstatus </w:t>
            </w:r>
          </w:p>
        </w:tc>
        <w:tc>
          <w:tcPr>
            <w:tcW w:w="4629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65AB9" w:rsidRPr="00C61200" w:rsidRDefault="00C61200" w:rsidP="002F07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Großmachtstatus, russischer/russländischer Nationalismus</w:t>
            </w:r>
          </w:p>
        </w:tc>
      </w:tr>
      <w:tr w:rsidR="00165AB9" w:rsidTr="002F0797">
        <w:trPr>
          <w:trHeight w:val="2398"/>
        </w:trPr>
        <w:tc>
          <w:tcPr>
            <w:tcW w:w="2263" w:type="dxa"/>
            <w:shd w:val="clear" w:color="auto" w:fill="FF9999"/>
            <w:vAlign w:val="center"/>
          </w:tcPr>
          <w:p w:rsidR="00165AB9" w:rsidRDefault="00F91782" w:rsidP="00F91782">
            <w:r>
              <w:t>Wofür steht diese Zeit? Wofür kann sie stehen?</w:t>
            </w:r>
          </w:p>
        </w:tc>
        <w:tc>
          <w:tcPr>
            <w:tcW w:w="4628" w:type="dxa"/>
            <w:shd w:val="clear" w:color="auto" w:fill="FF9999"/>
            <w:vAlign w:val="center"/>
          </w:tcPr>
          <w:p w:rsidR="00F779FC" w:rsidRPr="00C61200" w:rsidRDefault="006C18CA" w:rsidP="002F0797">
            <w:pPr>
              <w:jc w:val="center"/>
              <w:rPr>
                <w:sz w:val="20"/>
                <w:szCs w:val="20"/>
              </w:rPr>
            </w:pPr>
            <w:r w:rsidRPr="00C61200">
              <w:rPr>
                <w:sz w:val="20"/>
                <w:szCs w:val="20"/>
              </w:rPr>
              <w:t xml:space="preserve">Einheit </w:t>
            </w:r>
            <w:r w:rsidR="00F779FC" w:rsidRPr="00C61200">
              <w:rPr>
                <w:sz w:val="20"/>
                <w:szCs w:val="20"/>
              </w:rPr>
              <w:t xml:space="preserve">von Thron und Kirche, </w:t>
            </w:r>
            <w:r w:rsidRPr="00C61200">
              <w:rPr>
                <w:sz w:val="20"/>
                <w:szCs w:val="20"/>
              </w:rPr>
              <w:t>Großmachtstatus</w:t>
            </w:r>
          </w:p>
          <w:p w:rsidR="00F779FC" w:rsidRPr="00C61200" w:rsidRDefault="00F779FC" w:rsidP="002F0797">
            <w:pPr>
              <w:jc w:val="center"/>
              <w:rPr>
                <w:sz w:val="20"/>
                <w:szCs w:val="20"/>
              </w:rPr>
            </w:pPr>
          </w:p>
          <w:p w:rsidR="00165AB9" w:rsidRPr="00C61200" w:rsidRDefault="006C18CA" w:rsidP="002F0797">
            <w:pPr>
              <w:jc w:val="center"/>
              <w:rPr>
                <w:sz w:val="20"/>
                <w:szCs w:val="20"/>
              </w:rPr>
            </w:pPr>
            <w:r w:rsidRPr="00C61200">
              <w:rPr>
                <w:sz w:val="20"/>
                <w:szCs w:val="20"/>
              </w:rPr>
              <w:t xml:space="preserve">menschenverachtender </w:t>
            </w:r>
            <w:r w:rsidR="00F779FC" w:rsidRPr="00C61200">
              <w:rPr>
                <w:sz w:val="20"/>
                <w:szCs w:val="20"/>
              </w:rPr>
              <w:t>„Feudalismus“, Rückständigkeit</w:t>
            </w:r>
          </w:p>
        </w:tc>
        <w:tc>
          <w:tcPr>
            <w:tcW w:w="4629" w:type="dxa"/>
            <w:shd w:val="clear" w:color="auto" w:fill="FF9999"/>
            <w:vAlign w:val="center"/>
          </w:tcPr>
          <w:p w:rsidR="00165AB9" w:rsidRPr="00C61200" w:rsidRDefault="00F779FC" w:rsidP="002F0797">
            <w:pPr>
              <w:jc w:val="center"/>
              <w:rPr>
                <w:sz w:val="20"/>
                <w:szCs w:val="20"/>
              </w:rPr>
            </w:pPr>
            <w:r w:rsidRPr="00C61200">
              <w:rPr>
                <w:sz w:val="20"/>
                <w:szCs w:val="20"/>
              </w:rPr>
              <w:t xml:space="preserve">Weltmachtstatus, militärische Stärke, Grundversorgung, geringe soziale Unterschiede, Kommunismus, </w:t>
            </w:r>
            <w:r w:rsidR="006C18CA" w:rsidRPr="00C61200">
              <w:rPr>
                <w:sz w:val="20"/>
                <w:szCs w:val="20"/>
              </w:rPr>
              <w:t xml:space="preserve">Befreiung von „Feudalismus“ und „Faschismus“, Fortschritt, </w:t>
            </w:r>
            <w:r w:rsidRPr="00C61200">
              <w:rPr>
                <w:sz w:val="20"/>
                <w:szCs w:val="20"/>
              </w:rPr>
              <w:t>Ordnung…</w:t>
            </w:r>
          </w:p>
          <w:p w:rsidR="00F779FC" w:rsidRPr="00C61200" w:rsidRDefault="00F779FC" w:rsidP="002F0797">
            <w:pPr>
              <w:jc w:val="center"/>
              <w:rPr>
                <w:sz w:val="20"/>
                <w:szCs w:val="20"/>
              </w:rPr>
            </w:pPr>
          </w:p>
          <w:p w:rsidR="00F779FC" w:rsidRPr="00C61200" w:rsidRDefault="00F779FC" w:rsidP="006C18CA">
            <w:pPr>
              <w:jc w:val="center"/>
              <w:rPr>
                <w:sz w:val="20"/>
                <w:szCs w:val="20"/>
              </w:rPr>
            </w:pPr>
            <w:r w:rsidRPr="00C61200">
              <w:rPr>
                <w:sz w:val="20"/>
                <w:szCs w:val="20"/>
              </w:rPr>
              <w:t>Unterdrückung</w:t>
            </w:r>
            <w:r w:rsidR="006C18CA" w:rsidRPr="00C61200">
              <w:rPr>
                <w:sz w:val="20"/>
                <w:szCs w:val="20"/>
              </w:rPr>
              <w:t xml:space="preserve">, </w:t>
            </w:r>
            <w:r w:rsidRPr="00C61200">
              <w:rPr>
                <w:sz w:val="20"/>
                <w:szCs w:val="20"/>
              </w:rPr>
              <w:t>Terror</w:t>
            </w:r>
            <w:r w:rsidR="006C18CA" w:rsidRPr="00C61200">
              <w:rPr>
                <w:sz w:val="20"/>
                <w:szCs w:val="20"/>
              </w:rPr>
              <w:t>, Deportationen</w:t>
            </w:r>
            <w:r w:rsidRPr="00C61200">
              <w:rPr>
                <w:sz w:val="20"/>
                <w:szCs w:val="20"/>
              </w:rPr>
              <w:t>, Unfreiheit, Mangelwirtschaft</w:t>
            </w:r>
          </w:p>
        </w:tc>
        <w:tc>
          <w:tcPr>
            <w:tcW w:w="4629" w:type="dxa"/>
            <w:shd w:val="clear" w:color="auto" w:fill="FF9999"/>
            <w:vAlign w:val="center"/>
          </w:tcPr>
          <w:p w:rsidR="00C61200" w:rsidRPr="00C61200" w:rsidRDefault="00C61200" w:rsidP="00C6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Rückkehr zum Zarentum?</w:t>
            </w:r>
          </w:p>
        </w:tc>
      </w:tr>
    </w:tbl>
    <w:p w:rsidR="00D13F8E" w:rsidRDefault="00D13F8E" w:rsidP="00105971">
      <w:pPr>
        <w:jc w:val="center"/>
      </w:pPr>
    </w:p>
    <w:sectPr w:rsidR="00D13F8E" w:rsidSect="00F91782">
      <w:pgSz w:w="16838" w:h="11906" w:orient="landscape"/>
      <w:pgMar w:top="142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2D5"/>
    <w:rsid w:val="00084FF5"/>
    <w:rsid w:val="000C3A5C"/>
    <w:rsid w:val="000D2762"/>
    <w:rsid w:val="00105971"/>
    <w:rsid w:val="00140FAB"/>
    <w:rsid w:val="00165AB9"/>
    <w:rsid w:val="002F0797"/>
    <w:rsid w:val="003A298D"/>
    <w:rsid w:val="005455A8"/>
    <w:rsid w:val="00643759"/>
    <w:rsid w:val="006C18CA"/>
    <w:rsid w:val="008E69B9"/>
    <w:rsid w:val="009867C0"/>
    <w:rsid w:val="00B3323A"/>
    <w:rsid w:val="00C61200"/>
    <w:rsid w:val="00D113A9"/>
    <w:rsid w:val="00D13F8E"/>
    <w:rsid w:val="00E372D5"/>
    <w:rsid w:val="00F779FC"/>
    <w:rsid w:val="00F9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79E6D-E541-4FB4-9853-3B05BD6E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13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Gawatz</dc:creator>
  <cp:keywords/>
  <dc:description/>
  <cp:lastModifiedBy>Andreas Gawatz</cp:lastModifiedBy>
  <cp:revision>7</cp:revision>
  <dcterms:created xsi:type="dcterms:W3CDTF">2017-05-30T09:49:00Z</dcterms:created>
  <dcterms:modified xsi:type="dcterms:W3CDTF">2017-06-18T15:52:00Z</dcterms:modified>
</cp:coreProperties>
</file>