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left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jc w:val="left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jc w:val="left"/>
        <w:rPr>
          <w:sz w:val="36"/>
          <w:szCs w:val="36"/>
        </w:rPr>
      </w:pPr>
      <w:r>
        <w:rPr>
          <w:sz w:val="36"/>
          <w:szCs w:val="36"/>
        </w:rPr>
        <w:t>Das Weißbuch der deutschen Sicherheitspolitik</w:t>
      </w:r>
    </w:p>
    <w:p>
      <w:pPr>
        <w:pStyle w:val="Normal"/>
        <w:jc w:val="left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jc w:val="both"/>
        <w:rPr>
          <w:sz w:val="32"/>
          <w:szCs w:val="32"/>
        </w:rPr>
      </w:pPr>
      <w:r>
        <w:rPr>
          <w:sz w:val="32"/>
          <w:szCs w:val="32"/>
        </w:rPr>
        <w:t>Das Weißbuch liefert die Grundlage für die deutsche Sicherheitspolitik der Bundesregierung. In der Hierarchie sicherheitspolitischer Grundlagendo</w:t>
        <w:softHyphen/>
        <w:t>kumente belegt es den ersten und wichtigsten Platz. Es fasst Grundzüge, Ziele und Rahmenbedingungen deutscher Sicherheitspolitik zusammen und enthält wichtige Vorgaben für die Bundeswehr.</w:t>
      </w:r>
    </w:p>
    <w:p>
      <w:pPr>
        <w:pStyle w:val="Normal"/>
        <w:jc w:val="both"/>
        <w:rPr>
          <w:sz w:val="32"/>
          <w:szCs w:val="32"/>
        </w:rPr>
      </w:pPr>
      <w:r>
        <w:rPr>
          <w:sz w:val="32"/>
          <w:szCs w:val="32"/>
        </w:rPr>
        <w:t>Angesichts der tiefgreifenden globalen Veränderungen der letzten Dekade ergriff die ehemalige Bundesverteidigungsministerin Ursula von der Leyen schließlich die Initiative für eine aktualisierte Weißbuch-Fassung.</w:t>
      </w:r>
    </w:p>
    <w:p>
      <w:pPr>
        <w:pStyle w:val="Normal"/>
        <w:jc w:val="both"/>
        <w:rPr>
          <w:sz w:val="32"/>
          <w:szCs w:val="32"/>
        </w:rPr>
      </w:pPr>
      <w:r>
        <w:rPr>
          <w:sz w:val="32"/>
          <w:szCs w:val="32"/>
        </w:rPr>
        <w:t>10 Jahre nach Erscheinen des letzten Weißbuches stellte sie im Juli 2016 das „Weißbuch 2016 zur Sicherheitspolitik und zur Zukunft der Bundes</w:t>
        <w:softHyphen/>
        <w:t>wehr“ vor.</w:t>
      </w:r>
    </w:p>
    <w:p>
      <w:pPr>
        <w:pStyle w:val="Normal"/>
        <w:jc w:val="both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jc w:val="both"/>
        <w:rPr>
          <w:sz w:val="32"/>
          <w:szCs w:val="32"/>
        </w:rPr>
      </w:pPr>
      <w:r>
        <w:rPr>
          <w:b/>
          <w:bCs/>
          <w:sz w:val="32"/>
          <w:szCs w:val="32"/>
        </w:rPr>
        <w:t>Die zentralen Sicherheitsbedrohungen für die Bundesrepublik nach dem Weißbuch</w:t>
      </w:r>
    </w:p>
    <w:p>
      <w:pPr>
        <w:pStyle w:val="Normal"/>
        <w:jc w:val="both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numPr>
          <w:ilvl w:val="0"/>
          <w:numId w:val="1"/>
        </w:numPr>
        <w:jc w:val="left"/>
        <w:rPr>
          <w:sz w:val="32"/>
          <w:szCs w:val="32"/>
        </w:rPr>
      </w:pPr>
      <w:r>
        <w:rPr>
          <w:sz w:val="32"/>
          <w:szCs w:val="32"/>
        </w:rPr>
        <w:t>Transnationaler Terrorismus</w:t>
      </w:r>
    </w:p>
    <w:p>
      <w:pPr>
        <w:pStyle w:val="Normal"/>
        <w:numPr>
          <w:ilvl w:val="0"/>
          <w:numId w:val="1"/>
        </w:numPr>
        <w:jc w:val="left"/>
        <w:rPr>
          <w:sz w:val="32"/>
          <w:szCs w:val="32"/>
        </w:rPr>
      </w:pPr>
      <w:r>
        <w:rPr>
          <w:sz w:val="32"/>
          <w:szCs w:val="32"/>
        </w:rPr>
        <w:t>Herausforderungen aus dem Cyber- und Informationsraum</w:t>
      </w:r>
    </w:p>
    <w:p>
      <w:pPr>
        <w:pStyle w:val="Normal"/>
        <w:numPr>
          <w:ilvl w:val="0"/>
          <w:numId w:val="1"/>
        </w:numPr>
        <w:jc w:val="left"/>
        <w:rPr>
          <w:sz w:val="32"/>
          <w:szCs w:val="32"/>
        </w:rPr>
      </w:pPr>
      <w:r>
        <w:rPr>
          <w:sz w:val="32"/>
          <w:szCs w:val="32"/>
        </w:rPr>
        <w:t>Zwischenstaatliche Konflikte</w:t>
      </w:r>
    </w:p>
    <w:p>
      <w:pPr>
        <w:pStyle w:val="Normal"/>
        <w:numPr>
          <w:ilvl w:val="0"/>
          <w:numId w:val="1"/>
        </w:numPr>
        <w:jc w:val="left"/>
        <w:rPr>
          <w:sz w:val="32"/>
          <w:szCs w:val="32"/>
        </w:rPr>
      </w:pPr>
      <w:r>
        <w:rPr>
          <w:sz w:val="32"/>
          <w:szCs w:val="32"/>
        </w:rPr>
        <w:t>Fragile Staatlichkeit und schlechte Regierungsführung</w:t>
      </w:r>
    </w:p>
    <w:p>
      <w:pPr>
        <w:pStyle w:val="Normal"/>
        <w:numPr>
          <w:ilvl w:val="0"/>
          <w:numId w:val="1"/>
        </w:numPr>
        <w:jc w:val="left"/>
        <w:rPr>
          <w:sz w:val="32"/>
          <w:szCs w:val="32"/>
        </w:rPr>
      </w:pPr>
      <w:r>
        <w:rPr>
          <w:sz w:val="32"/>
          <w:szCs w:val="32"/>
        </w:rPr>
        <w:t xml:space="preserve">weltweite Aufrüstung und Proliferation von Massenvernichtungswaffen </w:t>
      </w:r>
    </w:p>
    <w:p>
      <w:pPr>
        <w:pStyle w:val="Normal"/>
        <w:numPr>
          <w:ilvl w:val="0"/>
          <w:numId w:val="1"/>
        </w:numPr>
        <w:jc w:val="left"/>
        <w:rPr>
          <w:sz w:val="32"/>
          <w:szCs w:val="32"/>
        </w:rPr>
      </w:pPr>
      <w:r>
        <w:rPr>
          <w:sz w:val="32"/>
          <w:szCs w:val="32"/>
        </w:rPr>
        <w:t>Gefährdung der Informations-, Kommunikations-, Versorgungs-, Transport- und Handelslinien und der Sicherheit der Rohstoff- und Energieversorgung</w:t>
      </w:r>
    </w:p>
    <w:p>
      <w:pPr>
        <w:pStyle w:val="Normal"/>
        <w:numPr>
          <w:ilvl w:val="0"/>
          <w:numId w:val="1"/>
        </w:numPr>
        <w:jc w:val="left"/>
        <w:rPr>
          <w:sz w:val="32"/>
          <w:szCs w:val="32"/>
        </w:rPr>
      </w:pPr>
      <w:r>
        <w:rPr>
          <w:sz w:val="32"/>
          <w:szCs w:val="32"/>
        </w:rPr>
        <w:t>Klimawandel</w:t>
      </w:r>
    </w:p>
    <w:p>
      <w:pPr>
        <w:pStyle w:val="Normal"/>
        <w:numPr>
          <w:ilvl w:val="0"/>
          <w:numId w:val="1"/>
        </w:numPr>
        <w:jc w:val="left"/>
        <w:rPr>
          <w:sz w:val="32"/>
          <w:szCs w:val="32"/>
        </w:rPr>
      </w:pPr>
      <w:r>
        <w:rPr>
          <w:sz w:val="32"/>
          <w:szCs w:val="32"/>
        </w:rPr>
        <w:t>Unkontrollierte und irreguläre Migration</w:t>
      </w:r>
    </w:p>
    <w:p>
      <w:pPr>
        <w:pStyle w:val="Normal"/>
        <w:numPr>
          <w:ilvl w:val="0"/>
          <w:numId w:val="1"/>
        </w:numPr>
        <w:jc w:val="left"/>
        <w:rPr>
          <w:sz w:val="32"/>
          <w:szCs w:val="32"/>
        </w:rPr>
      </w:pPr>
      <w:r>
        <w:rPr>
          <w:sz w:val="32"/>
          <w:szCs w:val="32"/>
        </w:rPr>
        <w:t>Pandemien und Seuchen</w:t>
      </w:r>
    </w:p>
    <w:p>
      <w:pPr>
        <w:pStyle w:val="Normal"/>
        <w:jc w:val="left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jc w:val="left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jc w:val="left"/>
        <w:rPr>
          <w:sz w:val="32"/>
          <w:szCs w:val="32"/>
        </w:rPr>
      </w:pPr>
      <w:r>
        <w:rPr>
          <w:b/>
          <w:bCs/>
          <w:sz w:val="32"/>
          <w:szCs w:val="32"/>
        </w:rPr>
        <w:t>Arbeitsauftrag</w:t>
      </w:r>
    </w:p>
    <w:p>
      <w:pPr>
        <w:pStyle w:val="Normal"/>
        <w:jc w:val="both"/>
        <w:rPr>
          <w:sz w:val="32"/>
          <w:szCs w:val="32"/>
        </w:rPr>
      </w:pPr>
      <w:r>
        <w:rPr>
          <w:sz w:val="32"/>
          <w:szCs w:val="32"/>
        </w:rPr>
        <w:t>Analysiert das Sicherheitsverständnis der Bundesregierung.</w:t>
      </w:r>
    </w:p>
    <w:p>
      <w:pPr>
        <w:pStyle w:val="Normal"/>
        <w:jc w:val="left"/>
        <w:rPr/>
      </w:pPr>
      <w:r>
        <w:rPr/>
      </w:r>
    </w:p>
    <w:sectPr>
      <w:headerReference w:type="default" r:id="rId2"/>
      <w:type w:val="nextPage"/>
      <w:pgSz w:w="11906" w:h="16838"/>
      <w:pgMar w:left="1134" w:right="1134" w:header="1134" w:top="1969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Kopfzeile"/>
      <w:rPr/>
    </w:pPr>
    <w:bookmarkStart w:id="0" w:name="__DdeLink__1158_3078125524"/>
    <w:r>
      <w:rPr>
        <w:sz w:val="24"/>
        <w:szCs w:val="24"/>
      </w:rPr>
      <w:t>Gemeinschaftskunde KS</w:t>
      <w:tab/>
      <w:tab/>
    </w:r>
  </w:p>
  <w:p>
    <w:pPr>
      <w:pStyle w:val="Normal"/>
      <w:rPr/>
    </w:pPr>
    <w:r>
      <w:rPr>
        <w:sz w:val="24"/>
        <w:szCs w:val="24"/>
        <w:u w:val="single"/>
      </w:rPr>
      <w:t xml:space="preserve">UE: </w:t>
    </w:r>
    <w:r>
      <w:rPr>
        <w:sz w:val="24"/>
        <w:szCs w:val="24"/>
        <w:u w:val="single"/>
      </w:rPr>
      <w:t>Internationale Beziehungen</w:t>
      <w:tab/>
      <w:tab/>
      <w:tab/>
    </w:r>
    <w:r>
      <w:rPr>
        <w:sz w:val="24"/>
        <w:szCs w:val="24"/>
        <w:u w:val="single"/>
      </w:rPr>
      <w:tab/>
      <w:tab/>
      <w:tab/>
      <w:tab/>
      <w:tab/>
      <w:t xml:space="preserve">         AB02</w:t>
    </w:r>
    <w:bookmarkEnd w:id="0"/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2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" w:cs="Lohit Devanagari"/>
        <w:kern w:val="2"/>
        <w:szCs w:val="24"/>
        <w:lang w:val="de-DE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overflowPunct w:val="false"/>
      <w:bidi w:val="0"/>
      <w:jc w:val="left"/>
    </w:pPr>
    <w:rPr>
      <w:rFonts w:ascii="Liberation Serif" w:hAnsi="Liberation Serif" w:eastAsia="Noto Sans CJK SC" w:cs="Lohit Devanagari"/>
      <w:color w:val="auto"/>
      <w:kern w:val="2"/>
      <w:sz w:val="24"/>
      <w:szCs w:val="24"/>
      <w:lang w:val="de-DE" w:eastAsia="zh-CN" w:bidi="hi-IN"/>
    </w:rPr>
  </w:style>
  <w:style w:type="character" w:styleId="Zeilennummerierung">
    <w:name w:val="Zeilennummerierung"/>
    <w:rPr>
      <w:sz w:val="16"/>
    </w:rPr>
  </w:style>
  <w:style w:type="paragraph" w:styleId="Berschrift">
    <w:name w:val="Überschrift"/>
    <w:basedOn w:val="Normal"/>
    <w:next w:val="Textkrper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krper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Textkrper"/>
    <w:pPr/>
    <w:rPr>
      <w:rFonts w:cs="Lohit Devanagari"/>
    </w:rPr>
  </w:style>
  <w:style w:type="paragraph" w:styleId="Beschriftung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Lohit Devanagari"/>
    </w:rPr>
  </w:style>
  <w:style w:type="paragraph" w:styleId="Kopfzeile">
    <w:name w:val="Header"/>
    <w:basedOn w:val="Normal"/>
    <w:pPr>
      <w:suppressLineNumbers/>
      <w:tabs>
        <w:tab w:val="center" w:pos="4819" w:leader="none"/>
        <w:tab w:val="right" w:pos="9638" w:leader="none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A4</Template>
  <TotalTime>2</TotalTime>
  <Application>LibreOffice/6.0.7.3$Linux_X86_64 LibreOffice_project/00m0$Build-3</Application>
  <Pages>1</Pages>
  <Words>164</Words>
  <Characters>1272</Characters>
  <CharactersWithSpaces>1428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2020-02-25T10:58:02Z</dcterms:created>
  <dc:creator/>
  <dc:description/>
  <dc:language>de-DE</dc:language>
  <cp:lastModifiedBy/>
  <dcterms:modified xsi:type="dcterms:W3CDTF">2020-02-26T08:15:37Z</dcterms:modified>
  <cp:revision>4</cp:revision>
  <dc:subject/>
  <dc:title>A4</dc:title>
</cp:coreProperties>
</file>