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0826C" w14:textId="53F2D719" w:rsidR="008E17F8" w:rsidRPr="00DA7ADB" w:rsidRDefault="00D90CD9">
      <w:pPr>
        <w:pStyle w:val="Titel"/>
        <w:rPr>
          <w:sz w:val="46"/>
          <w:szCs w:val="46"/>
        </w:rPr>
      </w:pPr>
      <w:r w:rsidRPr="00DA7ADB">
        <w:rPr>
          <w:sz w:val="46"/>
          <w:szCs w:val="46"/>
        </w:rPr>
        <w:t xml:space="preserve">Valerius Maximus: Die Schlange des Aesculap (Facta et Dicta </w:t>
      </w:r>
      <w:proofErr w:type="spellStart"/>
      <w:r w:rsidRPr="00DA7ADB">
        <w:rPr>
          <w:sz w:val="46"/>
          <w:szCs w:val="46"/>
        </w:rPr>
        <w:t>memorabilia</w:t>
      </w:r>
      <w:proofErr w:type="spellEnd"/>
      <w:r w:rsidRPr="00DA7ADB">
        <w:rPr>
          <w:sz w:val="46"/>
          <w:szCs w:val="46"/>
        </w:rPr>
        <w:t xml:space="preserve"> 1, </w:t>
      </w:r>
      <w:r w:rsidR="0061051F">
        <w:rPr>
          <w:sz w:val="46"/>
          <w:szCs w:val="46"/>
        </w:rPr>
        <w:t>8, 2</w:t>
      </w:r>
      <w:r w:rsidRPr="00DA7ADB">
        <w:rPr>
          <w:sz w:val="46"/>
          <w:szCs w:val="46"/>
        </w:rPr>
        <w:t>)</w:t>
      </w:r>
    </w:p>
    <w:p w14:paraId="66183B6E" w14:textId="77777777" w:rsidR="008E17F8" w:rsidRDefault="00D90CD9">
      <w:pPr>
        <w:pStyle w:val="Textbody"/>
        <w:jc w:val="both"/>
        <w:rPr>
          <w:sz w:val="22"/>
          <w:szCs w:val="22"/>
        </w:rPr>
      </w:pPr>
      <w:r>
        <w:rPr>
          <w:sz w:val="22"/>
          <w:szCs w:val="22"/>
        </w:rPr>
        <w:t xml:space="preserve">Der folgende Text ist eine vereinfachte und gekürzte Version. Die vollständige Fassung findet man bei der </w:t>
      </w:r>
      <w:hyperlink r:id="rId7" w:anchor="10" w:history="1">
        <w:r>
          <w:rPr>
            <w:sz w:val="22"/>
            <w:szCs w:val="22"/>
          </w:rPr>
          <w:t xml:space="preserve">Bibliothek des Packard </w:t>
        </w:r>
        <w:proofErr w:type="spellStart"/>
        <w:r>
          <w:rPr>
            <w:sz w:val="22"/>
            <w:szCs w:val="22"/>
          </w:rPr>
          <w:t>Humanities</w:t>
        </w:r>
        <w:proofErr w:type="spellEnd"/>
        <w:r>
          <w:rPr>
            <w:sz w:val="22"/>
            <w:szCs w:val="22"/>
          </w:rPr>
          <w:t xml:space="preserve"> Institute</w:t>
        </w:r>
      </w:hyperlink>
      <w:r>
        <w:rPr>
          <w:sz w:val="22"/>
          <w:szCs w:val="22"/>
        </w:rPr>
        <w:t>.</w:t>
      </w:r>
    </w:p>
    <w:p w14:paraId="4AACCEC4" w14:textId="77777777" w:rsidR="008E17F8" w:rsidRDefault="00D90CD9">
      <w:pPr>
        <w:pStyle w:val="berschrift1"/>
      </w:pPr>
      <w:r>
        <w:t>Zur Vorbereitung</w:t>
      </w:r>
    </w:p>
    <w:p w14:paraId="62850CF1" w14:textId="77777777" w:rsidR="008E17F8" w:rsidRDefault="00D90CD9">
      <w:pPr>
        <w:pStyle w:val="Textbody"/>
        <w:numPr>
          <w:ilvl w:val="0"/>
          <w:numId w:val="12"/>
        </w:numPr>
      </w:pPr>
      <w:r>
        <w:rPr>
          <w:sz w:val="22"/>
          <w:szCs w:val="22"/>
        </w:rPr>
        <w:t xml:space="preserve">Grammatik: Der Text enthält einige nachzeitige </w:t>
      </w:r>
      <w:proofErr w:type="spellStart"/>
      <w:r>
        <w:rPr>
          <w:sz w:val="22"/>
          <w:szCs w:val="22"/>
        </w:rPr>
        <w:t>AcIs</w:t>
      </w:r>
      <w:proofErr w:type="spellEnd"/>
      <w:r>
        <w:rPr>
          <w:sz w:val="22"/>
          <w:szCs w:val="22"/>
        </w:rPr>
        <w:t xml:space="preserve">. Siehe dazu die </w:t>
      </w:r>
      <w:hyperlink r:id="rId8" w:anchor="zeitverhaeltnis" w:history="1">
        <w:r w:rsidRPr="00BF14D9">
          <w:rPr>
            <w:color w:val="2E74B5" w:themeColor="accent5" w:themeShade="BF"/>
            <w:sz w:val="22"/>
            <w:szCs w:val="22"/>
            <w:u w:val="single"/>
          </w:rPr>
          <w:t>Hilfen zur Grammatik</w:t>
        </w:r>
      </w:hyperlink>
      <w:r>
        <w:rPr>
          <w:sz w:val="22"/>
          <w:szCs w:val="22"/>
        </w:rPr>
        <w:t>.</w:t>
      </w:r>
    </w:p>
    <w:p w14:paraId="254E6E4A" w14:textId="77777777" w:rsidR="008E17F8" w:rsidRDefault="000607D6">
      <w:pPr>
        <w:pStyle w:val="Textbody"/>
        <w:numPr>
          <w:ilvl w:val="0"/>
          <w:numId w:val="12"/>
        </w:numPr>
      </w:pPr>
      <w:hyperlink r:id="rId9" w:anchor="zeitverhaeltnis" w:history="1">
        <w:r w:rsidR="00D90CD9">
          <w:rPr>
            <w:sz w:val="22"/>
            <w:szCs w:val="22"/>
          </w:rPr>
          <w:t>Grundwortschatz</w:t>
        </w:r>
      </w:hyperlink>
      <w:r w:rsidR="00D90CD9">
        <w:rPr>
          <w:sz w:val="22"/>
          <w:szCs w:val="22"/>
        </w:rPr>
        <w:t xml:space="preserve">: </w:t>
      </w:r>
      <w:hyperlink r:id="rId10" w:history="1">
        <w:r w:rsidR="00D90CD9" w:rsidRPr="00BF14D9">
          <w:rPr>
            <w:color w:val="2E74B5" w:themeColor="accent5" w:themeShade="BF"/>
            <w:sz w:val="22"/>
            <w:szCs w:val="22"/>
            <w:u w:val="single"/>
          </w:rPr>
          <w:t>Religion</w:t>
        </w:r>
      </w:hyperlink>
    </w:p>
    <w:p w14:paraId="4CE9E692" w14:textId="77777777" w:rsidR="008E17F8" w:rsidRDefault="000607D6">
      <w:pPr>
        <w:pStyle w:val="berschrift1"/>
      </w:pPr>
      <w:hyperlink r:id="rId11" w:history="1">
        <w:r w:rsidR="00D90CD9">
          <w:t>Die Schlange des Äskulap</w:t>
        </w:r>
      </w:hyperlink>
    </w:p>
    <w:p w14:paraId="443F5923" w14:textId="3C2EB724" w:rsidR="008E17F8" w:rsidRDefault="000607D6">
      <w:pPr>
        <w:pStyle w:val="Textbody"/>
      </w:pPr>
      <w:hyperlink r:id="rId12" w:history="1">
        <w:r w:rsidR="00D90CD9">
          <w:rPr>
            <w:sz w:val="22"/>
            <w:szCs w:val="22"/>
          </w:rPr>
          <w:t xml:space="preserve">293 v. Chr.: Eine Pest wütet in Rom – Hilfe kann nur der </w:t>
        </w:r>
        <w:r w:rsidR="00A208B2">
          <w:rPr>
            <w:sz w:val="22"/>
            <w:szCs w:val="22"/>
          </w:rPr>
          <w:t xml:space="preserve">Gott </w:t>
        </w:r>
        <w:r w:rsidR="00D90CD9">
          <w:rPr>
            <w:sz w:val="22"/>
            <w:szCs w:val="22"/>
          </w:rPr>
          <w:t>Äskulap aus Epidauros bringen. Ein wundertätiges Tier vertritt ihn.</w:t>
        </w:r>
      </w:hyperlink>
    </w:p>
    <w:tbl>
      <w:tblPr>
        <w:tblW w:w="9634" w:type="dxa"/>
        <w:tblInd w:w="-7" w:type="dxa"/>
        <w:tblLayout w:type="fixed"/>
        <w:tblCellMar>
          <w:left w:w="10" w:type="dxa"/>
          <w:right w:w="10" w:type="dxa"/>
        </w:tblCellMar>
        <w:tblLook w:val="04A0" w:firstRow="1" w:lastRow="0" w:firstColumn="1" w:lastColumn="0" w:noHBand="0" w:noVBand="1"/>
      </w:tblPr>
      <w:tblGrid>
        <w:gridCol w:w="5159"/>
        <w:gridCol w:w="4475"/>
      </w:tblGrid>
      <w:tr w:rsidR="008E17F8" w14:paraId="057C6C00" w14:textId="77777777">
        <w:trPr>
          <w:cantSplit/>
        </w:trPr>
        <w:tc>
          <w:tcPr>
            <w:tcW w:w="5159" w:type="dxa"/>
            <w:tcBorders>
              <w:top w:val="single" w:sz="2" w:space="0" w:color="000000"/>
              <w:left w:val="single" w:sz="2" w:space="0" w:color="000000"/>
              <w:bottom w:val="single" w:sz="2" w:space="0" w:color="000000"/>
            </w:tcBorders>
            <w:tcMar>
              <w:top w:w="113" w:type="dxa"/>
              <w:left w:w="113" w:type="dxa"/>
              <w:bottom w:w="113" w:type="dxa"/>
              <w:right w:w="113" w:type="dxa"/>
            </w:tcMar>
            <w:vAlign w:val="center"/>
          </w:tcPr>
          <w:p w14:paraId="4D4B7559" w14:textId="77777777" w:rsidR="008E17F8" w:rsidRDefault="00D90CD9">
            <w:pPr>
              <w:pStyle w:val="TableContents"/>
              <w:spacing w:line="360" w:lineRule="auto"/>
              <w:jc w:val="center"/>
              <w:rPr>
                <w:sz w:val="22"/>
                <w:szCs w:val="22"/>
              </w:rPr>
            </w:pPr>
            <w:r>
              <w:rPr>
                <w:sz w:val="22"/>
                <w:szCs w:val="22"/>
              </w:rPr>
              <w:t>Lateinischer Text</w:t>
            </w:r>
          </w:p>
        </w:tc>
        <w:tc>
          <w:tcPr>
            <w:tcW w:w="4475"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62E1A4CE" w14:textId="77777777" w:rsidR="008E17F8" w:rsidRDefault="00D90CD9">
            <w:pPr>
              <w:pStyle w:val="TableContents"/>
              <w:spacing w:before="57" w:after="57" w:line="276" w:lineRule="auto"/>
              <w:ind w:left="284" w:hanging="284"/>
              <w:jc w:val="center"/>
              <w:rPr>
                <w:sz w:val="22"/>
                <w:szCs w:val="22"/>
              </w:rPr>
            </w:pPr>
            <w:r>
              <w:rPr>
                <w:sz w:val="22"/>
                <w:szCs w:val="22"/>
              </w:rPr>
              <w:t>Übersetzungshilfen und Kommentar</w:t>
            </w:r>
          </w:p>
        </w:tc>
      </w:tr>
      <w:tr w:rsidR="008E17F8" w14:paraId="14682B2E" w14:textId="77777777">
        <w:trPr>
          <w:cantSplit/>
        </w:trPr>
        <w:tc>
          <w:tcPr>
            <w:tcW w:w="5159" w:type="dxa"/>
            <w:tcBorders>
              <w:top w:val="single" w:sz="2" w:space="0" w:color="000000"/>
              <w:left w:val="single" w:sz="2" w:space="0" w:color="000000"/>
              <w:bottom w:val="single" w:sz="2" w:space="0" w:color="000000"/>
            </w:tcBorders>
            <w:tcMar>
              <w:top w:w="113" w:type="dxa"/>
              <w:left w:w="113" w:type="dxa"/>
              <w:bottom w:w="113" w:type="dxa"/>
              <w:right w:w="113" w:type="dxa"/>
            </w:tcMar>
            <w:vAlign w:val="center"/>
          </w:tcPr>
          <w:p w14:paraId="1147E477" w14:textId="77777777" w:rsidR="008E17F8" w:rsidRDefault="00D90CD9">
            <w:pPr>
              <w:pStyle w:val="TableContents"/>
              <w:spacing w:line="360" w:lineRule="auto"/>
              <w:rPr>
                <w:sz w:val="26"/>
                <w:szCs w:val="26"/>
              </w:rPr>
            </w:pPr>
            <w:r>
              <w:rPr>
                <w:sz w:val="26"/>
                <w:szCs w:val="26"/>
              </w:rPr>
              <w:t>Triennio continuo pestilentia civitas nostra vexata est.</w:t>
            </w:r>
          </w:p>
        </w:tc>
        <w:tc>
          <w:tcPr>
            <w:tcW w:w="4475"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2D9042BF" w14:textId="571EE08E" w:rsidR="00A208B2" w:rsidRDefault="00D90CD9" w:rsidP="00A208B2">
            <w:pPr>
              <w:pStyle w:val="TableContents"/>
              <w:spacing w:before="57" w:after="57" w:line="276" w:lineRule="auto"/>
              <w:ind w:left="284" w:hanging="284"/>
              <w:rPr>
                <w:rFonts w:ascii="Calibri Baltic" w:hAnsi="Calibri Baltic" w:hint="eastAsia"/>
                <w:sz w:val="22"/>
                <w:szCs w:val="22"/>
              </w:rPr>
            </w:pPr>
            <w:proofErr w:type="spellStart"/>
            <w:r>
              <w:rPr>
                <w:rFonts w:ascii="Calibri Baltic" w:hAnsi="Calibri Baltic"/>
                <w:sz w:val="22"/>
                <w:szCs w:val="22"/>
              </w:rPr>
              <w:t>trienniō</w:t>
            </w:r>
            <w:proofErr w:type="spellEnd"/>
            <w:r>
              <w:rPr>
                <w:rFonts w:ascii="Calibri Baltic" w:hAnsi="Calibri Baltic"/>
                <w:sz w:val="22"/>
                <w:szCs w:val="22"/>
              </w:rPr>
              <w:t xml:space="preserve">: drei Jahre </w:t>
            </w:r>
            <w:r w:rsidR="00A208B2">
              <w:rPr>
                <w:rFonts w:ascii="Calibri Baltic" w:hAnsi="Calibri Baltic"/>
                <w:sz w:val="22"/>
                <w:szCs w:val="22"/>
              </w:rPr>
              <w:t>ununterbrochen</w:t>
            </w:r>
          </w:p>
          <w:p w14:paraId="3EB3D7BC" w14:textId="77777777" w:rsidR="008E17F8" w:rsidRDefault="00D90CD9">
            <w:pPr>
              <w:pStyle w:val="TableContents"/>
              <w:spacing w:before="57" w:after="57" w:line="276" w:lineRule="auto"/>
              <w:ind w:left="284" w:hanging="284"/>
            </w:pPr>
            <w:proofErr w:type="spellStart"/>
            <w:r>
              <w:rPr>
                <w:rFonts w:ascii="Calibri Baltic" w:hAnsi="Calibri Baltic"/>
                <w:sz w:val="22"/>
                <w:szCs w:val="22"/>
              </w:rPr>
              <w:t>vexāre</w:t>
            </w:r>
            <w:proofErr w:type="spellEnd"/>
            <w:r>
              <w:rPr>
                <w:sz w:val="22"/>
                <w:szCs w:val="22"/>
              </w:rPr>
              <w:t>: quälen</w:t>
            </w:r>
          </w:p>
        </w:tc>
      </w:tr>
      <w:tr w:rsidR="008E17F8" w14:paraId="70C70F62" w14:textId="77777777">
        <w:trPr>
          <w:cantSplit/>
        </w:trPr>
        <w:tc>
          <w:tcPr>
            <w:tcW w:w="5159" w:type="dxa"/>
            <w:tcBorders>
              <w:left w:val="single" w:sz="2" w:space="0" w:color="000000"/>
              <w:bottom w:val="single" w:sz="2" w:space="0" w:color="000000"/>
            </w:tcBorders>
            <w:tcMar>
              <w:top w:w="113" w:type="dxa"/>
              <w:left w:w="113" w:type="dxa"/>
              <w:bottom w:w="113" w:type="dxa"/>
              <w:right w:w="113" w:type="dxa"/>
            </w:tcMar>
            <w:vAlign w:val="center"/>
          </w:tcPr>
          <w:p w14:paraId="7B4D3C0E" w14:textId="77777777" w:rsidR="008E17F8" w:rsidRDefault="00D90CD9">
            <w:pPr>
              <w:pStyle w:val="TableContents"/>
              <w:spacing w:after="80" w:line="360" w:lineRule="auto"/>
              <w:ind w:left="708"/>
              <w:rPr>
                <w:sz w:val="26"/>
                <w:szCs w:val="26"/>
              </w:rPr>
            </w:pPr>
            <w:r>
              <w:rPr>
                <w:sz w:val="26"/>
                <w:szCs w:val="26"/>
              </w:rPr>
              <w:t>Cum civitas videret finem tanti et tam diutini mali neque divina misericordia neque humano auxilio imponi,</w:t>
            </w:r>
          </w:p>
          <w:p w14:paraId="5D05D5B4" w14:textId="77777777" w:rsidR="008E17F8" w:rsidRDefault="00D90CD9">
            <w:pPr>
              <w:pStyle w:val="TableContents"/>
              <w:spacing w:after="80" w:line="360" w:lineRule="auto"/>
              <w:rPr>
                <w:sz w:val="26"/>
                <w:szCs w:val="26"/>
              </w:rPr>
            </w:pPr>
            <w:r>
              <w:rPr>
                <w:sz w:val="26"/>
                <w:szCs w:val="26"/>
              </w:rPr>
              <w:t>cura sacerdotum inspectis Sibyllinis libris cognovit non aliter pristinam recuperari salubritatem posse,</w:t>
            </w:r>
          </w:p>
          <w:p w14:paraId="43E43488" w14:textId="77777777" w:rsidR="008E17F8" w:rsidRDefault="00D90CD9">
            <w:pPr>
              <w:pStyle w:val="TableContents"/>
              <w:spacing w:after="80" w:line="360" w:lineRule="auto"/>
              <w:ind w:left="708"/>
              <w:rPr>
                <w:sz w:val="26"/>
                <w:szCs w:val="26"/>
              </w:rPr>
            </w:pPr>
            <w:r>
              <w:rPr>
                <w:sz w:val="26"/>
                <w:szCs w:val="26"/>
              </w:rPr>
              <w:t>quam si ab Epidauro Aesculapius esset accersitus.</w:t>
            </w:r>
          </w:p>
        </w:tc>
        <w:tc>
          <w:tcPr>
            <w:tcW w:w="4475" w:type="dxa"/>
            <w:tcBorders>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24C00C97" w14:textId="77777777" w:rsidR="008E17F8" w:rsidRDefault="00D90CD9">
            <w:pPr>
              <w:pStyle w:val="TableContents"/>
              <w:spacing w:before="57" w:after="57"/>
              <w:ind w:left="284" w:hanging="284"/>
            </w:pPr>
            <w:proofErr w:type="spellStart"/>
            <w:r>
              <w:rPr>
                <w:rFonts w:ascii="Calibri Baltic" w:hAnsi="Calibri Baltic"/>
                <w:sz w:val="22"/>
                <w:szCs w:val="22"/>
              </w:rPr>
              <w:t>diūtinus</w:t>
            </w:r>
            <w:proofErr w:type="spellEnd"/>
            <w:r>
              <w:rPr>
                <w:sz w:val="22"/>
                <w:szCs w:val="22"/>
              </w:rPr>
              <w:t>: lange dauernd</w:t>
            </w:r>
          </w:p>
          <w:p w14:paraId="76AFC5C2" w14:textId="001AB218" w:rsidR="008E17F8" w:rsidRPr="00A208B2" w:rsidRDefault="00D90CD9">
            <w:pPr>
              <w:pStyle w:val="TableContents"/>
              <w:spacing w:before="57" w:after="57"/>
              <w:ind w:left="284" w:hanging="284"/>
              <w:rPr>
                <w:sz w:val="22"/>
                <w:szCs w:val="22"/>
              </w:rPr>
            </w:pPr>
            <w:proofErr w:type="spellStart"/>
            <w:r w:rsidRPr="00A208B2">
              <w:rPr>
                <w:rFonts w:ascii="Calibri Baltic" w:hAnsi="Calibri Baltic"/>
                <w:sz w:val="22"/>
                <w:szCs w:val="22"/>
              </w:rPr>
              <w:t>fīnem</w:t>
            </w:r>
            <w:proofErr w:type="spellEnd"/>
            <w:r w:rsidRPr="00A208B2">
              <w:rPr>
                <w:rFonts w:ascii="Calibri Baltic" w:hAnsi="Calibri Baltic"/>
                <w:sz w:val="22"/>
                <w:szCs w:val="22"/>
              </w:rPr>
              <w:t xml:space="preserve"> </w:t>
            </w:r>
            <w:proofErr w:type="spellStart"/>
            <w:r w:rsidRPr="00A208B2">
              <w:rPr>
                <w:rFonts w:ascii="Calibri Baltic" w:hAnsi="Calibri Baltic"/>
                <w:sz w:val="22"/>
                <w:szCs w:val="22"/>
              </w:rPr>
              <w:t>impōnere</w:t>
            </w:r>
            <w:proofErr w:type="spellEnd"/>
            <w:r w:rsidR="00A208B2" w:rsidRPr="00A208B2">
              <w:rPr>
                <w:rFonts w:ascii="Calibri Baltic" w:hAnsi="Calibri Baltic"/>
                <w:sz w:val="22"/>
                <w:szCs w:val="22"/>
              </w:rPr>
              <w:t xml:space="preserve"> </w:t>
            </w:r>
            <w:r w:rsidR="00A208B2" w:rsidRPr="00A208B2">
              <w:rPr>
                <w:rStyle w:val="Hervorhebung"/>
                <w:sz w:val="22"/>
                <w:szCs w:val="22"/>
              </w:rPr>
              <w:t>(mit Genitiv)</w:t>
            </w:r>
            <w:r w:rsidRPr="00A208B2">
              <w:rPr>
                <w:sz w:val="22"/>
                <w:szCs w:val="22"/>
              </w:rPr>
              <w:t>: ein Ende setzen</w:t>
            </w:r>
          </w:p>
          <w:p w14:paraId="50429990" w14:textId="77777777" w:rsidR="008E17F8" w:rsidRDefault="00D90CD9">
            <w:pPr>
              <w:pStyle w:val="TableContents"/>
              <w:spacing w:before="57" w:after="57"/>
              <w:ind w:left="284" w:hanging="284"/>
            </w:pPr>
            <w:proofErr w:type="spellStart"/>
            <w:r>
              <w:rPr>
                <w:rFonts w:ascii="Calibri Baltic" w:hAnsi="Calibri Baltic"/>
                <w:sz w:val="22"/>
                <w:szCs w:val="22"/>
              </w:rPr>
              <w:t>Sibyllini</w:t>
            </w:r>
            <w:proofErr w:type="spellEnd"/>
            <w:r>
              <w:rPr>
                <w:rFonts w:ascii="Calibri Baltic" w:hAnsi="Calibri Baltic"/>
                <w:sz w:val="22"/>
                <w:szCs w:val="22"/>
              </w:rPr>
              <w:t xml:space="preserve"> </w:t>
            </w:r>
            <w:proofErr w:type="spellStart"/>
            <w:r>
              <w:rPr>
                <w:rFonts w:ascii="Calibri Baltic" w:hAnsi="Calibri Baltic"/>
                <w:sz w:val="22"/>
                <w:szCs w:val="22"/>
              </w:rPr>
              <w:t>librī</w:t>
            </w:r>
            <w:proofErr w:type="spellEnd"/>
            <w:r>
              <w:rPr>
                <w:rFonts w:ascii="Calibri Baltic" w:hAnsi="Calibri Baltic"/>
                <w:sz w:val="22"/>
                <w:szCs w:val="22"/>
              </w:rPr>
              <w:t xml:space="preserve">: die Sibyllinischen Bücher, </w:t>
            </w:r>
            <w:r>
              <w:rPr>
                <w:i/>
                <w:iCs/>
                <w:sz w:val="22"/>
                <w:szCs w:val="22"/>
              </w:rPr>
              <w:t>eine Orakelsammlung in griechischer Sprache</w:t>
            </w:r>
            <w:r>
              <w:rPr>
                <w:rStyle w:val="Funotenzeichen"/>
                <w:sz w:val="22"/>
                <w:szCs w:val="22"/>
              </w:rPr>
              <w:footnoteReference w:id="1"/>
            </w:r>
            <w:r>
              <w:rPr>
                <w:sz w:val="22"/>
                <w:szCs w:val="22"/>
              </w:rPr>
              <w:t>.</w:t>
            </w:r>
          </w:p>
          <w:p w14:paraId="260A0D58" w14:textId="77777777" w:rsidR="008E17F8" w:rsidRDefault="00D90CD9">
            <w:pPr>
              <w:pStyle w:val="TableContents"/>
              <w:spacing w:before="57" w:after="57"/>
              <w:ind w:left="284" w:hanging="284"/>
            </w:pPr>
            <w:proofErr w:type="spellStart"/>
            <w:r>
              <w:rPr>
                <w:rFonts w:ascii="Calibri Baltic" w:hAnsi="Calibri Baltic"/>
                <w:sz w:val="22"/>
                <w:szCs w:val="22"/>
              </w:rPr>
              <w:t>prīstina</w:t>
            </w:r>
            <w:proofErr w:type="spellEnd"/>
            <w:r>
              <w:rPr>
                <w:rFonts w:ascii="Calibri Baltic" w:hAnsi="Calibri Baltic"/>
                <w:sz w:val="22"/>
                <w:szCs w:val="22"/>
              </w:rPr>
              <w:t xml:space="preserve"> </w:t>
            </w:r>
            <w:proofErr w:type="spellStart"/>
            <w:r>
              <w:rPr>
                <w:rFonts w:ascii="Calibri Baltic" w:hAnsi="Calibri Baltic"/>
                <w:sz w:val="22"/>
                <w:szCs w:val="22"/>
              </w:rPr>
              <w:t>salūbritās</w:t>
            </w:r>
            <w:proofErr w:type="spellEnd"/>
            <w:r>
              <w:rPr>
                <w:rFonts w:ascii="Calibri Baltic" w:hAnsi="Calibri Baltic"/>
                <w:sz w:val="22"/>
                <w:szCs w:val="22"/>
              </w:rPr>
              <w:t>: die vorherig</w:t>
            </w:r>
            <w:r>
              <w:rPr>
                <w:sz w:val="22"/>
                <w:szCs w:val="22"/>
              </w:rPr>
              <w:t>e Gesundheit</w:t>
            </w:r>
          </w:p>
          <w:p w14:paraId="6AAEAF40" w14:textId="77777777" w:rsidR="008E17F8" w:rsidRDefault="00D90CD9">
            <w:pPr>
              <w:pStyle w:val="TableContents"/>
              <w:spacing w:before="57" w:after="57"/>
              <w:ind w:left="284" w:hanging="284"/>
              <w:rPr>
                <w:rFonts w:ascii="Calibri Baltic" w:hAnsi="Calibri Baltic" w:hint="eastAsia"/>
                <w:sz w:val="22"/>
                <w:szCs w:val="22"/>
              </w:rPr>
            </w:pPr>
            <w:proofErr w:type="spellStart"/>
            <w:r>
              <w:rPr>
                <w:rFonts w:ascii="Calibri Baltic" w:hAnsi="Calibri Baltic"/>
                <w:sz w:val="22"/>
                <w:szCs w:val="22"/>
              </w:rPr>
              <w:t>nōn</w:t>
            </w:r>
            <w:proofErr w:type="spellEnd"/>
            <w:r>
              <w:rPr>
                <w:rFonts w:ascii="Calibri Baltic" w:hAnsi="Calibri Baltic"/>
                <w:sz w:val="22"/>
                <w:szCs w:val="22"/>
              </w:rPr>
              <w:t xml:space="preserve"> </w:t>
            </w:r>
            <w:proofErr w:type="spellStart"/>
            <w:r>
              <w:rPr>
                <w:rFonts w:ascii="Calibri Baltic" w:hAnsi="Calibri Baltic"/>
                <w:sz w:val="22"/>
                <w:szCs w:val="22"/>
              </w:rPr>
              <w:t>aliter</w:t>
            </w:r>
            <w:proofErr w:type="spellEnd"/>
            <w:r>
              <w:rPr>
                <w:rFonts w:ascii="Calibri Baltic" w:hAnsi="Calibri Baltic"/>
                <w:sz w:val="22"/>
                <w:szCs w:val="22"/>
              </w:rPr>
              <w:t xml:space="preserve"> … quam </w:t>
            </w:r>
            <w:proofErr w:type="spellStart"/>
            <w:r>
              <w:rPr>
                <w:rFonts w:ascii="Calibri Baltic" w:hAnsi="Calibri Baltic"/>
                <w:sz w:val="22"/>
                <w:szCs w:val="22"/>
              </w:rPr>
              <w:t>sī</w:t>
            </w:r>
            <w:proofErr w:type="spellEnd"/>
            <w:r>
              <w:rPr>
                <w:rFonts w:ascii="Calibri Baltic" w:hAnsi="Calibri Baltic"/>
                <w:sz w:val="22"/>
                <w:szCs w:val="22"/>
              </w:rPr>
              <w:t>: nicht anders …, als wenn</w:t>
            </w:r>
          </w:p>
          <w:p w14:paraId="4A8612A0" w14:textId="77777777" w:rsidR="008E17F8" w:rsidRDefault="00D90CD9">
            <w:pPr>
              <w:pStyle w:val="TableContents"/>
              <w:spacing w:before="57" w:after="57"/>
              <w:ind w:left="284" w:hanging="284"/>
            </w:pPr>
            <w:proofErr w:type="spellStart"/>
            <w:r>
              <w:rPr>
                <w:rFonts w:ascii="Calibri Baltic" w:hAnsi="Calibri Baltic"/>
                <w:sz w:val="22"/>
                <w:szCs w:val="22"/>
              </w:rPr>
              <w:t>recuperāre</w:t>
            </w:r>
            <w:proofErr w:type="spellEnd"/>
            <w:r>
              <w:rPr>
                <w:sz w:val="22"/>
                <w:szCs w:val="22"/>
              </w:rPr>
              <w:t>: wiedererlangen</w:t>
            </w:r>
          </w:p>
          <w:p w14:paraId="14855EF1" w14:textId="2751AFBD" w:rsidR="008E17F8" w:rsidRDefault="00D90CD9">
            <w:pPr>
              <w:pStyle w:val="TableContents"/>
              <w:spacing w:before="57" w:after="57"/>
              <w:ind w:left="284" w:hanging="284"/>
            </w:pPr>
            <w:proofErr w:type="spellStart"/>
            <w:r>
              <w:rPr>
                <w:sz w:val="22"/>
                <w:szCs w:val="22"/>
              </w:rPr>
              <w:t>Epidaurus</w:t>
            </w:r>
            <w:proofErr w:type="spellEnd"/>
            <w:r>
              <w:rPr>
                <w:sz w:val="22"/>
                <w:szCs w:val="22"/>
              </w:rPr>
              <w:t xml:space="preserve">: Epidauros. </w:t>
            </w:r>
            <w:r>
              <w:rPr>
                <w:i/>
                <w:iCs/>
                <w:sz w:val="22"/>
                <w:szCs w:val="22"/>
              </w:rPr>
              <w:t xml:space="preserve">Stadt in Griechenland. Dort gab es einen Tempel (ca. 380 v. Chr.) mit einer Statue des </w:t>
            </w:r>
            <w:r w:rsidR="00A208B2">
              <w:rPr>
                <w:i/>
                <w:iCs/>
                <w:sz w:val="22"/>
                <w:szCs w:val="22"/>
              </w:rPr>
              <w:t xml:space="preserve">Gottes </w:t>
            </w:r>
            <w:r>
              <w:rPr>
                <w:i/>
                <w:iCs/>
                <w:sz w:val="22"/>
                <w:szCs w:val="22"/>
              </w:rPr>
              <w:t>Asklepios aus Gold und Elfenbein</w:t>
            </w:r>
            <w:r w:rsidR="00A208B2">
              <w:rPr>
                <w:i/>
                <w:iCs/>
                <w:sz w:val="22"/>
                <w:szCs w:val="22"/>
              </w:rPr>
              <w:t>, in dem heilige Schlangen gehalten wurden. Dieser Tempel war ein so genanntes Kurheiligtum, in dem Kranke nach Heilung suchten.</w:t>
            </w:r>
          </w:p>
          <w:p w14:paraId="5B97FCB8" w14:textId="77777777" w:rsidR="008E17F8" w:rsidRDefault="00D90CD9">
            <w:pPr>
              <w:pStyle w:val="TableContents"/>
              <w:spacing w:before="57" w:after="57"/>
              <w:ind w:left="284" w:hanging="284"/>
              <w:rPr>
                <w:rFonts w:ascii="Calibri Baltic" w:hAnsi="Calibri Baltic" w:hint="eastAsia"/>
                <w:sz w:val="22"/>
                <w:szCs w:val="22"/>
              </w:rPr>
            </w:pPr>
            <w:proofErr w:type="spellStart"/>
            <w:r>
              <w:rPr>
                <w:rFonts w:ascii="Calibri Baltic" w:hAnsi="Calibri Baltic"/>
                <w:sz w:val="22"/>
                <w:szCs w:val="22"/>
              </w:rPr>
              <w:t>accersītus</w:t>
            </w:r>
            <w:proofErr w:type="spellEnd"/>
            <w:r>
              <w:rPr>
                <w:rFonts w:ascii="Calibri Baltic" w:hAnsi="Calibri Baltic"/>
                <w:sz w:val="22"/>
                <w:szCs w:val="22"/>
              </w:rPr>
              <w:t xml:space="preserve"> = </w:t>
            </w:r>
            <w:proofErr w:type="spellStart"/>
            <w:r>
              <w:rPr>
                <w:rFonts w:ascii="Calibri Baltic" w:hAnsi="Calibri Baltic"/>
                <w:sz w:val="22"/>
                <w:szCs w:val="22"/>
              </w:rPr>
              <w:t>arcessītus</w:t>
            </w:r>
            <w:proofErr w:type="spellEnd"/>
            <w:r>
              <w:rPr>
                <w:rFonts w:ascii="Calibri Baltic" w:hAnsi="Calibri Baltic"/>
                <w:sz w:val="22"/>
                <w:szCs w:val="22"/>
              </w:rPr>
              <w:t xml:space="preserve">, von </w:t>
            </w:r>
            <w:proofErr w:type="spellStart"/>
            <w:r>
              <w:rPr>
                <w:rFonts w:ascii="Calibri Baltic" w:hAnsi="Calibri Baltic"/>
                <w:sz w:val="22"/>
                <w:szCs w:val="22"/>
              </w:rPr>
              <w:t>arcessere</w:t>
            </w:r>
            <w:proofErr w:type="spellEnd"/>
            <w:r>
              <w:rPr>
                <w:rFonts w:ascii="Calibri Baltic" w:hAnsi="Calibri Baltic"/>
                <w:sz w:val="22"/>
                <w:szCs w:val="22"/>
              </w:rPr>
              <w:t xml:space="preserve">, </w:t>
            </w:r>
            <w:proofErr w:type="spellStart"/>
            <w:r>
              <w:rPr>
                <w:rFonts w:ascii="Calibri Baltic" w:hAnsi="Calibri Baltic"/>
                <w:sz w:val="22"/>
                <w:szCs w:val="22"/>
              </w:rPr>
              <w:t>arcessō</w:t>
            </w:r>
            <w:proofErr w:type="spellEnd"/>
            <w:r>
              <w:rPr>
                <w:rFonts w:ascii="Calibri Baltic" w:hAnsi="Calibri Baltic"/>
                <w:sz w:val="22"/>
                <w:szCs w:val="22"/>
              </w:rPr>
              <w:t xml:space="preserve">, </w:t>
            </w:r>
            <w:proofErr w:type="spellStart"/>
            <w:r>
              <w:rPr>
                <w:rFonts w:ascii="Calibri Baltic" w:hAnsi="Calibri Baltic"/>
                <w:sz w:val="22"/>
                <w:szCs w:val="22"/>
              </w:rPr>
              <w:t>arcessīvī</w:t>
            </w:r>
            <w:proofErr w:type="spellEnd"/>
            <w:r>
              <w:rPr>
                <w:rFonts w:ascii="Calibri Baltic" w:hAnsi="Calibri Baltic"/>
                <w:sz w:val="22"/>
                <w:szCs w:val="22"/>
              </w:rPr>
              <w:t xml:space="preserve">, </w:t>
            </w:r>
            <w:proofErr w:type="spellStart"/>
            <w:r>
              <w:rPr>
                <w:rFonts w:ascii="Calibri Baltic" w:hAnsi="Calibri Baltic"/>
                <w:sz w:val="22"/>
                <w:szCs w:val="22"/>
              </w:rPr>
              <w:t>arcessītum</w:t>
            </w:r>
            <w:proofErr w:type="spellEnd"/>
            <w:r>
              <w:rPr>
                <w:rFonts w:ascii="Calibri Baltic" w:hAnsi="Calibri Baltic"/>
                <w:sz w:val="22"/>
                <w:szCs w:val="22"/>
              </w:rPr>
              <w:t>: herbeiholen</w:t>
            </w:r>
          </w:p>
        </w:tc>
      </w:tr>
    </w:tbl>
    <w:p w14:paraId="1FA61C10" w14:textId="77777777" w:rsidR="008E17F8" w:rsidRDefault="008E17F8"/>
    <w:p w14:paraId="428F5639" w14:textId="77777777" w:rsidR="008E17F8" w:rsidRDefault="000607D6">
      <w:pPr>
        <w:pStyle w:val="TableContents"/>
      </w:pPr>
      <w:hyperlink r:id="rId13" w:anchor="infinitive" w:history="1"/>
    </w:p>
    <w:p w14:paraId="0FEB9C55" w14:textId="77777777" w:rsidR="008E17F8" w:rsidRDefault="00D90CD9">
      <w:r>
        <w:rPr>
          <w:noProof/>
        </w:rPr>
        <w:drawing>
          <wp:anchor distT="0" distB="0" distL="114300" distR="114300" simplePos="0" relativeHeight="18" behindDoc="0" locked="0" layoutInCell="1" allowOverlap="1" wp14:anchorId="0ED1221A" wp14:editId="0815EBE2">
            <wp:simplePos x="0" y="0"/>
            <wp:positionH relativeFrom="column">
              <wp:posOffset>272880</wp:posOffset>
            </wp:positionH>
            <wp:positionV relativeFrom="paragraph">
              <wp:posOffset>128160</wp:posOffset>
            </wp:positionV>
            <wp:extent cx="4584239" cy="3115440"/>
            <wp:effectExtent l="0" t="0" r="6811" b="8760"/>
            <wp:wrapSquare wrapText="bothSides"/>
            <wp:docPr id="4"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4584239" cy="3115440"/>
                    </a:xfrm>
                    <a:prstGeom prst="rect">
                      <a:avLst/>
                    </a:prstGeom>
                    <a:ln>
                      <a:noFill/>
                      <a:prstDash/>
                    </a:ln>
                  </pic:spPr>
                </pic:pic>
              </a:graphicData>
            </a:graphic>
          </wp:anchor>
        </w:drawing>
      </w:r>
    </w:p>
    <w:p w14:paraId="5CD91144" w14:textId="77777777" w:rsidR="008E17F8" w:rsidRDefault="008E17F8">
      <w:pPr>
        <w:pStyle w:val="TableContents"/>
        <w:spacing w:before="57" w:after="2268"/>
      </w:pPr>
    </w:p>
    <w:p w14:paraId="0E7833E0" w14:textId="77777777" w:rsidR="008E17F8" w:rsidRDefault="00D90CD9">
      <w:pPr>
        <w:spacing w:before="57" w:after="57"/>
        <w:jc w:val="center"/>
        <w:rPr>
          <w:rFonts w:ascii="F" w:hAnsi="F" w:hint="eastAsia"/>
          <w:i/>
          <w:iCs/>
          <w:sz w:val="20"/>
        </w:rPr>
      </w:pPr>
      <w:r>
        <w:rPr>
          <w:rFonts w:ascii="F" w:hAnsi="F"/>
          <w:i/>
          <w:iCs/>
          <w:sz w:val="20"/>
        </w:rPr>
        <w:t>Schlangen waren zu vielen Zeiten ein Gegenstand der Verehrung und der religiösen Scheu. Das Bild zeigt eine Ringelnatter.</w:t>
      </w:r>
    </w:p>
    <w:p w14:paraId="346AC782" w14:textId="77777777" w:rsidR="008E17F8" w:rsidRDefault="008E17F8">
      <w:pPr>
        <w:spacing w:before="57" w:after="57"/>
        <w:jc w:val="center"/>
        <w:rPr>
          <w:rFonts w:ascii="F" w:hAnsi="F" w:hint="eastAsia"/>
          <w:i/>
          <w:iCs/>
          <w:sz w:val="20"/>
        </w:rPr>
      </w:pPr>
    </w:p>
    <w:p w14:paraId="7F74835D" w14:textId="77777777" w:rsidR="008E17F8" w:rsidRDefault="008E17F8">
      <w:pPr>
        <w:spacing w:before="57" w:after="57"/>
        <w:jc w:val="center"/>
        <w:rPr>
          <w:rFonts w:ascii="F" w:hAnsi="F" w:hint="eastAsia"/>
          <w:i/>
          <w:iCs/>
          <w:sz w:val="20"/>
        </w:rPr>
      </w:pPr>
    </w:p>
    <w:p w14:paraId="33E08F61" w14:textId="77777777" w:rsidR="008E17F8" w:rsidRDefault="008E17F8">
      <w:pPr>
        <w:spacing w:before="57" w:after="57"/>
        <w:jc w:val="center"/>
        <w:rPr>
          <w:rFonts w:ascii="F" w:hAnsi="F" w:hint="eastAsia"/>
          <w:i/>
          <w:iCs/>
          <w:sz w:val="20"/>
        </w:rPr>
      </w:pPr>
    </w:p>
    <w:p w14:paraId="48E95B2C" w14:textId="77777777" w:rsidR="008E17F8" w:rsidRDefault="008E17F8"/>
    <w:tbl>
      <w:tblPr>
        <w:tblW w:w="9636" w:type="dxa"/>
        <w:tblInd w:w="-7" w:type="dxa"/>
        <w:tblLayout w:type="fixed"/>
        <w:tblCellMar>
          <w:left w:w="10" w:type="dxa"/>
          <w:right w:w="10" w:type="dxa"/>
        </w:tblCellMar>
        <w:tblLook w:val="04A0" w:firstRow="1" w:lastRow="0" w:firstColumn="1" w:lastColumn="0" w:noHBand="0" w:noVBand="1"/>
      </w:tblPr>
      <w:tblGrid>
        <w:gridCol w:w="5241"/>
        <w:gridCol w:w="4395"/>
      </w:tblGrid>
      <w:tr w:rsidR="008E17F8" w14:paraId="50BCD7C7" w14:textId="77777777">
        <w:trPr>
          <w:cantSplit/>
        </w:trPr>
        <w:tc>
          <w:tcPr>
            <w:tcW w:w="5241" w:type="dxa"/>
            <w:tcBorders>
              <w:top w:val="single" w:sz="2" w:space="0" w:color="000000"/>
              <w:left w:val="single" w:sz="2" w:space="0" w:color="000000"/>
              <w:bottom w:val="single" w:sz="2" w:space="0" w:color="000000"/>
            </w:tcBorders>
            <w:tcMar>
              <w:top w:w="113" w:type="dxa"/>
              <w:left w:w="113" w:type="dxa"/>
              <w:bottom w:w="113" w:type="dxa"/>
              <w:right w:w="113" w:type="dxa"/>
            </w:tcMar>
            <w:vAlign w:val="center"/>
          </w:tcPr>
          <w:p w14:paraId="3B5B8625" w14:textId="77777777" w:rsidR="008E17F8" w:rsidRDefault="00D90CD9">
            <w:pPr>
              <w:pStyle w:val="TableContents"/>
              <w:spacing w:line="360" w:lineRule="auto"/>
              <w:jc w:val="center"/>
              <w:rPr>
                <w:sz w:val="22"/>
                <w:szCs w:val="22"/>
              </w:rPr>
            </w:pPr>
            <w:r>
              <w:rPr>
                <w:sz w:val="22"/>
                <w:szCs w:val="22"/>
              </w:rPr>
              <w:t>Lateinischer Text</w:t>
            </w:r>
          </w:p>
        </w:tc>
        <w:tc>
          <w:tcPr>
            <w:tcW w:w="4395"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41360724" w14:textId="77777777" w:rsidR="008E17F8" w:rsidRDefault="00D90CD9">
            <w:pPr>
              <w:pStyle w:val="TableContents"/>
              <w:spacing w:before="57" w:after="57" w:line="276" w:lineRule="auto"/>
              <w:ind w:left="284" w:hanging="284"/>
              <w:jc w:val="center"/>
              <w:rPr>
                <w:sz w:val="22"/>
                <w:szCs w:val="22"/>
              </w:rPr>
            </w:pPr>
            <w:r>
              <w:rPr>
                <w:sz w:val="22"/>
                <w:szCs w:val="22"/>
              </w:rPr>
              <w:t>Übersetzungshilfen und Kommentar</w:t>
            </w:r>
          </w:p>
        </w:tc>
      </w:tr>
      <w:tr w:rsidR="008E17F8" w14:paraId="0289B8B0" w14:textId="77777777">
        <w:trPr>
          <w:cantSplit/>
        </w:trPr>
        <w:tc>
          <w:tcPr>
            <w:tcW w:w="5241" w:type="dxa"/>
            <w:tcBorders>
              <w:top w:val="single" w:sz="2" w:space="0" w:color="000000"/>
              <w:left w:val="single" w:sz="2" w:space="0" w:color="000000"/>
              <w:bottom w:val="single" w:sz="2" w:space="0" w:color="000000"/>
            </w:tcBorders>
            <w:tcMar>
              <w:top w:w="113" w:type="dxa"/>
              <w:left w:w="113" w:type="dxa"/>
              <w:bottom w:w="113" w:type="dxa"/>
              <w:right w:w="113" w:type="dxa"/>
            </w:tcMar>
            <w:vAlign w:val="center"/>
          </w:tcPr>
          <w:p w14:paraId="77AED61D" w14:textId="77777777" w:rsidR="008E17F8" w:rsidRDefault="00D90CD9">
            <w:pPr>
              <w:pStyle w:val="TableContents"/>
              <w:spacing w:after="120" w:line="312" w:lineRule="auto"/>
              <w:rPr>
                <w:sz w:val="26"/>
                <w:szCs w:val="26"/>
              </w:rPr>
            </w:pPr>
            <w:r>
              <w:rPr>
                <w:sz w:val="26"/>
                <w:szCs w:val="26"/>
              </w:rPr>
              <w:t>Itaque eo legatis missis unicam fatalis remedii opem auctoritate sua,</w:t>
            </w:r>
          </w:p>
          <w:p w14:paraId="09591B29" w14:textId="77777777" w:rsidR="008E17F8" w:rsidRDefault="00D90CD9">
            <w:pPr>
              <w:pStyle w:val="TableContents"/>
              <w:spacing w:after="120" w:line="312" w:lineRule="auto"/>
              <w:ind w:left="708"/>
              <w:rPr>
                <w:sz w:val="26"/>
                <w:szCs w:val="26"/>
              </w:rPr>
            </w:pPr>
            <w:r>
              <w:rPr>
                <w:sz w:val="26"/>
                <w:szCs w:val="26"/>
              </w:rPr>
              <w:t>quae iam in terris erat amplissima,</w:t>
            </w:r>
          </w:p>
          <w:p w14:paraId="3A73BADA" w14:textId="77777777" w:rsidR="008E17F8" w:rsidRDefault="00D90CD9">
            <w:pPr>
              <w:pStyle w:val="TableContents"/>
              <w:spacing w:after="120" w:line="312" w:lineRule="auto"/>
              <w:rPr>
                <w:sz w:val="26"/>
                <w:szCs w:val="26"/>
              </w:rPr>
            </w:pPr>
            <w:r>
              <w:rPr>
                <w:sz w:val="26"/>
                <w:szCs w:val="26"/>
              </w:rPr>
              <w:t>impetraturam se credidit.</w:t>
            </w:r>
          </w:p>
        </w:tc>
        <w:tc>
          <w:tcPr>
            <w:tcW w:w="4395"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04D41790" w14:textId="77777777" w:rsidR="008E17F8" w:rsidRPr="00D47A7E" w:rsidRDefault="00D90CD9">
            <w:pPr>
              <w:pStyle w:val="TableContents"/>
              <w:spacing w:before="57" w:after="57" w:line="276" w:lineRule="auto"/>
              <w:ind w:left="284" w:hanging="284"/>
              <w:rPr>
                <w:rFonts w:cs="Liberation Serif"/>
                <w:sz w:val="22"/>
                <w:szCs w:val="22"/>
              </w:rPr>
            </w:pPr>
            <w:r w:rsidRPr="00D47A7E">
              <w:rPr>
                <w:rFonts w:cs="Liberation Serif"/>
                <w:i/>
                <w:iCs/>
                <w:sz w:val="22"/>
                <w:szCs w:val="22"/>
              </w:rPr>
              <w:t xml:space="preserve">Das Subjekt des Satzes (im Prädikat </w:t>
            </w:r>
            <w:proofErr w:type="spellStart"/>
            <w:r w:rsidRPr="00D47A7E">
              <w:rPr>
                <w:rStyle w:val="Hervorhebung"/>
                <w:rFonts w:cs="Liberation Serif"/>
                <w:sz w:val="22"/>
                <w:szCs w:val="22"/>
              </w:rPr>
              <w:t>credidit</w:t>
            </w:r>
            <w:proofErr w:type="spellEnd"/>
            <w:r w:rsidRPr="00D47A7E">
              <w:rPr>
                <w:rFonts w:cs="Liberation Serif"/>
                <w:i/>
                <w:iCs/>
                <w:sz w:val="22"/>
                <w:szCs w:val="22"/>
              </w:rPr>
              <w:t xml:space="preserve">) ist weiterhin </w:t>
            </w:r>
            <w:proofErr w:type="spellStart"/>
            <w:r w:rsidRPr="00D47A7E">
              <w:rPr>
                <w:rStyle w:val="Hervorhebung"/>
                <w:rFonts w:cs="Liberation Serif"/>
                <w:i w:val="0"/>
                <w:iCs w:val="0"/>
                <w:sz w:val="22"/>
                <w:szCs w:val="22"/>
              </w:rPr>
              <w:t>civitas</w:t>
            </w:r>
            <w:proofErr w:type="spellEnd"/>
            <w:r w:rsidRPr="00D47A7E">
              <w:rPr>
                <w:rFonts w:cs="Liberation Serif"/>
                <w:i/>
                <w:iCs/>
                <w:sz w:val="22"/>
                <w:szCs w:val="22"/>
              </w:rPr>
              <w:t xml:space="preserve"> (die römische Bürgerschaft).</w:t>
            </w:r>
          </w:p>
          <w:p w14:paraId="5798A509" w14:textId="451A3700" w:rsidR="008E17F8" w:rsidRPr="00D47A7E" w:rsidRDefault="00D90CD9">
            <w:pPr>
              <w:pStyle w:val="TableContents"/>
              <w:spacing w:before="57" w:after="57" w:line="276" w:lineRule="auto"/>
              <w:ind w:left="284" w:hanging="284"/>
              <w:rPr>
                <w:rFonts w:cs="Liberation Serif"/>
                <w:sz w:val="22"/>
                <w:szCs w:val="22"/>
              </w:rPr>
            </w:pPr>
            <w:proofErr w:type="spellStart"/>
            <w:r w:rsidRPr="00D47A7E">
              <w:rPr>
                <w:rFonts w:cs="Liberation Serif"/>
                <w:sz w:val="22"/>
                <w:szCs w:val="22"/>
              </w:rPr>
              <w:t>unicus</w:t>
            </w:r>
            <w:proofErr w:type="spellEnd"/>
            <w:r w:rsidRPr="00D47A7E">
              <w:rPr>
                <w:rFonts w:cs="Liberation Serif"/>
                <w:sz w:val="22"/>
                <w:szCs w:val="22"/>
              </w:rPr>
              <w:t>: der einzige</w:t>
            </w:r>
          </w:p>
          <w:p w14:paraId="2C4F9C31" w14:textId="77777777" w:rsidR="00D47A7E" w:rsidRPr="00D47A7E" w:rsidRDefault="00D90CD9" w:rsidP="00D47A7E">
            <w:pPr>
              <w:pStyle w:val="StandardWeb"/>
              <w:spacing w:before="57" w:after="57"/>
              <w:ind w:left="284" w:hanging="284"/>
              <w:rPr>
                <w:rFonts w:eastAsia="Times New Roman" w:cs="Liberation Serif"/>
                <w:kern w:val="0"/>
                <w:sz w:val="22"/>
                <w:szCs w:val="22"/>
                <w:lang w:eastAsia="de-DE" w:bidi="ar-SA"/>
              </w:rPr>
            </w:pPr>
            <w:proofErr w:type="spellStart"/>
            <w:r w:rsidRPr="00D47A7E">
              <w:rPr>
                <w:rFonts w:cs="Liberation Serif"/>
                <w:sz w:val="22"/>
                <w:szCs w:val="22"/>
              </w:rPr>
              <w:t>ops</w:t>
            </w:r>
            <w:proofErr w:type="spellEnd"/>
            <w:r w:rsidRPr="00D47A7E">
              <w:rPr>
                <w:rFonts w:cs="Liberation Serif"/>
                <w:sz w:val="22"/>
                <w:szCs w:val="22"/>
              </w:rPr>
              <w:t xml:space="preserve">, </w:t>
            </w:r>
            <w:proofErr w:type="spellStart"/>
            <w:r w:rsidRPr="00D47A7E">
              <w:rPr>
                <w:rFonts w:cs="Liberation Serif"/>
                <w:sz w:val="22"/>
                <w:szCs w:val="22"/>
              </w:rPr>
              <w:t>opis</w:t>
            </w:r>
            <w:proofErr w:type="spellEnd"/>
            <w:r w:rsidRPr="00D47A7E">
              <w:rPr>
                <w:rFonts w:cs="Liberation Serif"/>
                <w:sz w:val="22"/>
                <w:szCs w:val="22"/>
              </w:rPr>
              <w:t xml:space="preserve"> </w:t>
            </w:r>
            <w:r w:rsidRPr="00D47A7E">
              <w:rPr>
                <w:rFonts w:cs="Liberation Serif"/>
                <w:i/>
                <w:iCs/>
                <w:sz w:val="22"/>
                <w:szCs w:val="22"/>
              </w:rPr>
              <w:t>(</w:t>
            </w:r>
            <w:proofErr w:type="spellStart"/>
            <w:r w:rsidRPr="00D47A7E">
              <w:rPr>
                <w:rFonts w:cs="Liberation Serif"/>
                <w:i/>
                <w:iCs/>
                <w:sz w:val="22"/>
                <w:szCs w:val="22"/>
              </w:rPr>
              <w:t>Nom</w:t>
            </w:r>
            <w:proofErr w:type="spellEnd"/>
            <w:r w:rsidRPr="00D47A7E">
              <w:rPr>
                <w:rFonts w:cs="Liberation Serif"/>
                <w:i/>
                <w:iCs/>
                <w:sz w:val="22"/>
                <w:szCs w:val="22"/>
              </w:rPr>
              <w:t xml:space="preserve">. und Dat. </w:t>
            </w:r>
            <w:proofErr w:type="spellStart"/>
            <w:r w:rsidRPr="00D47A7E">
              <w:rPr>
                <w:rFonts w:cs="Liberation Serif"/>
                <w:i/>
                <w:iCs/>
                <w:sz w:val="22"/>
                <w:szCs w:val="22"/>
              </w:rPr>
              <w:t>Sg</w:t>
            </w:r>
            <w:proofErr w:type="spellEnd"/>
            <w:r w:rsidRPr="00D47A7E">
              <w:rPr>
                <w:rFonts w:cs="Liberation Serif"/>
                <w:i/>
                <w:iCs/>
                <w:sz w:val="22"/>
                <w:szCs w:val="22"/>
              </w:rPr>
              <w:t>. ungebräuchlich)</w:t>
            </w:r>
            <w:r w:rsidRPr="00D47A7E">
              <w:rPr>
                <w:rFonts w:cs="Liberation Serif"/>
                <w:sz w:val="22"/>
                <w:szCs w:val="22"/>
              </w:rPr>
              <w:t>: die Hilfe</w:t>
            </w:r>
            <w:r w:rsidR="00D47A7E" w:rsidRPr="00D47A7E">
              <w:rPr>
                <w:rFonts w:cs="Liberation Serif"/>
                <w:sz w:val="22"/>
                <w:szCs w:val="22"/>
              </w:rPr>
              <w:br/>
            </w:r>
            <w:r w:rsidR="00D47A7E" w:rsidRPr="00D47A7E">
              <w:rPr>
                <w:rFonts w:eastAsia="Times New Roman" w:cs="Liberation Serif"/>
                <w:kern w:val="0"/>
                <w:sz w:val="22"/>
                <w:szCs w:val="22"/>
                <w:lang w:eastAsia="de-DE" w:bidi="ar-SA"/>
              </w:rPr>
              <w:t>...</w:t>
            </w:r>
            <w:proofErr w:type="spellStart"/>
            <w:r w:rsidR="00D47A7E" w:rsidRPr="00D47A7E">
              <w:rPr>
                <w:rFonts w:eastAsia="Times New Roman" w:cs="Liberation Serif"/>
                <w:kern w:val="0"/>
                <w:sz w:val="22"/>
                <w:szCs w:val="22"/>
                <w:lang w:eastAsia="de-DE" w:bidi="ar-SA"/>
              </w:rPr>
              <w:t>unicam</w:t>
            </w:r>
            <w:proofErr w:type="spellEnd"/>
            <w:r w:rsidR="00D47A7E" w:rsidRPr="00D47A7E">
              <w:rPr>
                <w:rFonts w:eastAsia="Times New Roman" w:cs="Liberation Serif"/>
                <w:kern w:val="0"/>
                <w:sz w:val="22"/>
                <w:szCs w:val="22"/>
                <w:lang w:eastAsia="de-DE" w:bidi="ar-SA"/>
              </w:rPr>
              <w:t xml:space="preserve"> </w:t>
            </w:r>
            <w:proofErr w:type="spellStart"/>
            <w:r w:rsidR="00D47A7E" w:rsidRPr="00D47A7E">
              <w:rPr>
                <w:rFonts w:eastAsia="Times New Roman" w:cs="Liberation Serif"/>
                <w:kern w:val="0"/>
                <w:sz w:val="22"/>
                <w:szCs w:val="22"/>
                <w:lang w:eastAsia="de-DE" w:bidi="ar-SA"/>
              </w:rPr>
              <w:t>fatalis</w:t>
            </w:r>
            <w:proofErr w:type="spellEnd"/>
            <w:r w:rsidR="00D47A7E" w:rsidRPr="00D47A7E">
              <w:rPr>
                <w:rFonts w:eastAsia="Times New Roman" w:cs="Liberation Serif"/>
                <w:kern w:val="0"/>
                <w:sz w:val="22"/>
                <w:szCs w:val="22"/>
                <w:lang w:eastAsia="de-DE" w:bidi="ar-SA"/>
              </w:rPr>
              <w:t xml:space="preserve"> </w:t>
            </w:r>
            <w:proofErr w:type="spellStart"/>
            <w:r w:rsidR="00D47A7E" w:rsidRPr="00D47A7E">
              <w:rPr>
                <w:rFonts w:eastAsia="Times New Roman" w:cs="Liberation Serif"/>
                <w:kern w:val="0"/>
                <w:sz w:val="22"/>
                <w:szCs w:val="22"/>
                <w:lang w:eastAsia="de-DE" w:bidi="ar-SA"/>
              </w:rPr>
              <w:t>remedii</w:t>
            </w:r>
            <w:proofErr w:type="spellEnd"/>
            <w:r w:rsidR="00D47A7E" w:rsidRPr="00D47A7E">
              <w:rPr>
                <w:rFonts w:eastAsia="Times New Roman" w:cs="Liberation Serif"/>
                <w:kern w:val="0"/>
                <w:sz w:val="22"/>
                <w:szCs w:val="22"/>
                <w:lang w:eastAsia="de-DE" w:bidi="ar-SA"/>
              </w:rPr>
              <w:t xml:space="preserve"> </w:t>
            </w:r>
            <w:proofErr w:type="spellStart"/>
            <w:r w:rsidR="00D47A7E" w:rsidRPr="00D47A7E">
              <w:rPr>
                <w:rFonts w:eastAsia="Times New Roman" w:cs="Liberation Serif"/>
                <w:kern w:val="0"/>
                <w:sz w:val="22"/>
                <w:szCs w:val="22"/>
                <w:lang w:eastAsia="de-DE" w:bidi="ar-SA"/>
              </w:rPr>
              <w:t>opem</w:t>
            </w:r>
            <w:proofErr w:type="spellEnd"/>
            <w:r w:rsidR="00D47A7E" w:rsidRPr="00D47A7E">
              <w:rPr>
                <w:rFonts w:eastAsia="Times New Roman" w:cs="Liberation Serif"/>
                <w:kern w:val="0"/>
                <w:sz w:val="22"/>
                <w:szCs w:val="22"/>
                <w:lang w:eastAsia="de-DE" w:bidi="ar-SA"/>
              </w:rPr>
              <w:t xml:space="preserve">: die einzige </w:t>
            </w:r>
            <w:proofErr w:type="gramStart"/>
            <w:r w:rsidR="00D47A7E" w:rsidRPr="00D47A7E">
              <w:rPr>
                <w:rFonts w:eastAsia="Times New Roman" w:cs="Liberation Serif"/>
                <w:kern w:val="0"/>
                <w:sz w:val="22"/>
                <w:szCs w:val="22"/>
                <w:lang w:eastAsia="de-DE" w:bidi="ar-SA"/>
              </w:rPr>
              <w:t>vom Schicksal</w:t>
            </w:r>
            <w:proofErr w:type="gramEnd"/>
            <w:r w:rsidR="00D47A7E" w:rsidRPr="00D47A7E">
              <w:rPr>
                <w:rFonts w:eastAsia="Times New Roman" w:cs="Liberation Serif"/>
                <w:kern w:val="0"/>
                <w:sz w:val="22"/>
                <w:szCs w:val="22"/>
                <w:lang w:eastAsia="de-DE" w:bidi="ar-SA"/>
              </w:rPr>
              <w:t xml:space="preserve"> als Heilmittel zugewiesene Hilfe</w:t>
            </w:r>
          </w:p>
          <w:p w14:paraId="1FD1E833" w14:textId="77777777" w:rsidR="008E17F8" w:rsidRPr="00D47A7E" w:rsidRDefault="00D90CD9">
            <w:pPr>
              <w:pStyle w:val="TableContents"/>
              <w:spacing w:before="57" w:after="57" w:line="276" w:lineRule="auto"/>
              <w:ind w:left="284" w:hanging="284"/>
              <w:rPr>
                <w:rFonts w:cs="Liberation Serif"/>
                <w:sz w:val="22"/>
                <w:szCs w:val="22"/>
              </w:rPr>
            </w:pPr>
            <w:proofErr w:type="spellStart"/>
            <w:r w:rsidRPr="00D47A7E">
              <w:rPr>
                <w:rFonts w:cs="Liberation Serif"/>
                <w:sz w:val="22"/>
                <w:szCs w:val="22"/>
              </w:rPr>
              <w:t>auctoritate</w:t>
            </w:r>
            <w:proofErr w:type="spellEnd"/>
            <w:r w:rsidRPr="00D47A7E">
              <w:rPr>
                <w:rFonts w:cs="Liberation Serif"/>
                <w:sz w:val="22"/>
                <w:szCs w:val="22"/>
              </w:rPr>
              <w:t xml:space="preserve"> sua: durch ihr </w:t>
            </w:r>
            <w:r w:rsidRPr="00D47A7E">
              <w:rPr>
                <w:rFonts w:cs="Liberation Serif"/>
                <w:i/>
                <w:iCs/>
                <w:sz w:val="22"/>
                <w:szCs w:val="22"/>
              </w:rPr>
              <w:t>Ansehen (d. h. das der Römer)</w:t>
            </w:r>
          </w:p>
          <w:p w14:paraId="52C59FA1" w14:textId="77777777" w:rsidR="008E17F8" w:rsidRDefault="00D90CD9">
            <w:pPr>
              <w:pStyle w:val="TableContents"/>
              <w:spacing w:before="57" w:after="57" w:line="276" w:lineRule="auto"/>
              <w:ind w:left="284" w:hanging="284"/>
            </w:pPr>
            <w:proofErr w:type="spellStart"/>
            <w:r w:rsidRPr="00D47A7E">
              <w:rPr>
                <w:rFonts w:cs="Liberation Serif"/>
                <w:sz w:val="22"/>
                <w:szCs w:val="22"/>
              </w:rPr>
              <w:t>impetrare</w:t>
            </w:r>
            <w:proofErr w:type="spellEnd"/>
            <w:r w:rsidRPr="00D47A7E">
              <w:rPr>
                <w:rFonts w:cs="Liberation Serif"/>
                <w:sz w:val="22"/>
                <w:szCs w:val="22"/>
              </w:rPr>
              <w:t xml:space="preserve">: (durch Bitten) erreichen, erlangen. </w:t>
            </w:r>
            <w:r w:rsidRPr="00D47A7E">
              <w:rPr>
                <w:rFonts w:cs="Liberation Serif"/>
                <w:i/>
                <w:iCs/>
                <w:sz w:val="22"/>
                <w:szCs w:val="22"/>
              </w:rPr>
              <w:t xml:space="preserve">Zur Verwendung des Infinitiv Futur im nachzeitigen </w:t>
            </w:r>
            <w:proofErr w:type="spellStart"/>
            <w:r w:rsidRPr="00D47A7E">
              <w:rPr>
                <w:rFonts w:cs="Liberation Serif"/>
                <w:i/>
                <w:iCs/>
                <w:sz w:val="22"/>
                <w:szCs w:val="22"/>
              </w:rPr>
              <w:t>AcI</w:t>
            </w:r>
            <w:proofErr w:type="spellEnd"/>
            <w:r w:rsidRPr="00D47A7E">
              <w:rPr>
                <w:rFonts w:cs="Liberation Serif"/>
                <w:i/>
                <w:iCs/>
                <w:sz w:val="22"/>
                <w:szCs w:val="22"/>
              </w:rPr>
              <w:t xml:space="preserve"> siehe </w:t>
            </w:r>
            <w:r w:rsidRPr="00D47A7E">
              <w:rPr>
                <w:rFonts w:cs="Liberation Serif"/>
                <w:i/>
                <w:iCs/>
                <w:color w:val="000000"/>
                <w:sz w:val="22"/>
                <w:szCs w:val="22"/>
              </w:rPr>
              <w:t xml:space="preserve">das Grammatik-Kapitel zum </w:t>
            </w:r>
            <w:proofErr w:type="spellStart"/>
            <w:r w:rsidRPr="00D47A7E">
              <w:rPr>
                <w:rFonts w:cs="Liberation Serif"/>
                <w:i/>
                <w:iCs/>
                <w:color w:val="000000"/>
                <w:sz w:val="22"/>
                <w:szCs w:val="22"/>
              </w:rPr>
              <w:t>A</w:t>
            </w:r>
            <w:hyperlink r:id="rId15" w:history="1">
              <w:r w:rsidRPr="00D47A7E">
                <w:rPr>
                  <w:rFonts w:cs="Liberation Serif"/>
                  <w:i/>
                  <w:iCs/>
                  <w:color w:val="000000"/>
                  <w:sz w:val="22"/>
                  <w:szCs w:val="22"/>
                </w:rPr>
                <w:t>cI</w:t>
              </w:r>
              <w:proofErr w:type="spellEnd"/>
            </w:hyperlink>
            <w:r w:rsidRPr="00D47A7E">
              <w:rPr>
                <w:rFonts w:cs="Liberation Serif"/>
                <w:i/>
                <w:iCs/>
                <w:color w:val="000000"/>
                <w:sz w:val="22"/>
                <w:szCs w:val="22"/>
              </w:rPr>
              <w:t xml:space="preserve"> (Link im Vorspann).</w:t>
            </w:r>
          </w:p>
        </w:tc>
      </w:tr>
      <w:tr w:rsidR="008E17F8" w14:paraId="338DD330" w14:textId="77777777">
        <w:trPr>
          <w:cantSplit/>
        </w:trPr>
        <w:tc>
          <w:tcPr>
            <w:tcW w:w="5241" w:type="dxa"/>
            <w:tcBorders>
              <w:left w:val="single" w:sz="2" w:space="0" w:color="000000"/>
              <w:bottom w:val="single" w:sz="2" w:space="0" w:color="000000"/>
            </w:tcBorders>
            <w:tcMar>
              <w:top w:w="113" w:type="dxa"/>
              <w:left w:w="113" w:type="dxa"/>
              <w:bottom w:w="113" w:type="dxa"/>
              <w:right w:w="113" w:type="dxa"/>
            </w:tcMar>
            <w:vAlign w:val="center"/>
          </w:tcPr>
          <w:p w14:paraId="787ED934" w14:textId="77777777" w:rsidR="008E17F8" w:rsidRDefault="00D90CD9">
            <w:pPr>
              <w:spacing w:after="120" w:line="312" w:lineRule="auto"/>
              <w:rPr>
                <w:sz w:val="26"/>
                <w:szCs w:val="26"/>
              </w:rPr>
            </w:pPr>
            <w:r>
              <w:rPr>
                <w:sz w:val="26"/>
                <w:szCs w:val="26"/>
              </w:rPr>
              <w:lastRenderedPageBreak/>
              <w:t>Neque eam opinio decepit:</w:t>
            </w:r>
          </w:p>
          <w:p w14:paraId="355F929C" w14:textId="77777777" w:rsidR="008E17F8" w:rsidRDefault="00D90CD9">
            <w:pPr>
              <w:spacing w:after="120" w:line="312" w:lineRule="auto"/>
              <w:rPr>
                <w:sz w:val="26"/>
                <w:szCs w:val="26"/>
              </w:rPr>
            </w:pPr>
            <w:r>
              <w:rPr>
                <w:sz w:val="26"/>
                <w:szCs w:val="26"/>
              </w:rPr>
              <w:t>Nam pari studio petitum ac promissum est praesidium,</w:t>
            </w:r>
          </w:p>
          <w:p w14:paraId="2E8838AC" w14:textId="77777777" w:rsidR="008E17F8" w:rsidRDefault="00D90CD9">
            <w:pPr>
              <w:spacing w:after="120" w:line="312" w:lineRule="auto"/>
              <w:rPr>
                <w:sz w:val="26"/>
                <w:szCs w:val="26"/>
              </w:rPr>
            </w:pPr>
            <w:r>
              <w:rPr>
                <w:sz w:val="26"/>
                <w:szCs w:val="26"/>
              </w:rPr>
              <w:t>e vestigioque Epidauri Romanorum legatos in templum Aesculapii,</w:t>
            </w:r>
          </w:p>
          <w:p w14:paraId="3AF2FBB2" w14:textId="77777777" w:rsidR="008E17F8" w:rsidRDefault="00D90CD9">
            <w:pPr>
              <w:spacing w:after="120" w:line="312" w:lineRule="auto"/>
              <w:ind w:left="708"/>
              <w:rPr>
                <w:sz w:val="26"/>
                <w:szCs w:val="26"/>
              </w:rPr>
            </w:pPr>
            <w:r>
              <w:rPr>
                <w:sz w:val="26"/>
                <w:szCs w:val="26"/>
              </w:rPr>
              <w:t>quod ab eorum urbe v passuum distat,</w:t>
            </w:r>
          </w:p>
          <w:p w14:paraId="16AEB402" w14:textId="77777777" w:rsidR="008E17F8" w:rsidRDefault="00D90CD9">
            <w:pPr>
              <w:spacing w:after="120" w:line="312" w:lineRule="auto"/>
              <w:rPr>
                <w:sz w:val="26"/>
                <w:szCs w:val="26"/>
              </w:rPr>
            </w:pPr>
            <w:r>
              <w:rPr>
                <w:sz w:val="26"/>
                <w:szCs w:val="26"/>
              </w:rPr>
              <w:t>perductos benignissime invitaverunt,</w:t>
            </w:r>
          </w:p>
          <w:p w14:paraId="473C6A1F" w14:textId="77777777" w:rsidR="008E17F8" w:rsidRDefault="00D90CD9">
            <w:pPr>
              <w:spacing w:after="120" w:line="312" w:lineRule="auto"/>
              <w:ind w:left="708"/>
              <w:rPr>
                <w:sz w:val="26"/>
                <w:szCs w:val="26"/>
              </w:rPr>
            </w:pPr>
            <w:r>
              <w:rPr>
                <w:sz w:val="26"/>
                <w:szCs w:val="26"/>
              </w:rPr>
              <w:t>ut pro suo iure sumerent et Romam ferrent,</w:t>
            </w:r>
          </w:p>
          <w:p w14:paraId="73C00658" w14:textId="77777777" w:rsidR="008E17F8" w:rsidRDefault="00D90CD9">
            <w:pPr>
              <w:spacing w:after="120" w:line="312" w:lineRule="auto"/>
              <w:ind w:left="1416"/>
              <w:rPr>
                <w:sz w:val="26"/>
                <w:szCs w:val="26"/>
              </w:rPr>
            </w:pPr>
            <w:r>
              <w:rPr>
                <w:sz w:val="26"/>
                <w:szCs w:val="26"/>
              </w:rPr>
              <w:t>quidquid inde salubre patriae existimavissent.</w:t>
            </w:r>
          </w:p>
        </w:tc>
        <w:tc>
          <w:tcPr>
            <w:tcW w:w="4395" w:type="dxa"/>
            <w:tcBorders>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28C04B11" w14:textId="77777777" w:rsidR="008E17F8" w:rsidRPr="00401E2B" w:rsidRDefault="00D90CD9">
            <w:pPr>
              <w:pStyle w:val="TableContents"/>
              <w:spacing w:before="57"/>
              <w:ind w:left="284" w:hanging="284"/>
              <w:rPr>
                <w:rFonts w:cs="Liberation Serif"/>
              </w:rPr>
            </w:pPr>
            <w:proofErr w:type="spellStart"/>
            <w:r w:rsidRPr="00401E2B">
              <w:rPr>
                <w:rStyle w:val="Hervorhebung"/>
                <w:rFonts w:cs="Liberation Serif"/>
                <w:i w:val="0"/>
                <w:iCs w:val="0"/>
                <w:sz w:val="22"/>
                <w:szCs w:val="22"/>
              </w:rPr>
              <w:t>eam</w:t>
            </w:r>
            <w:proofErr w:type="spellEnd"/>
            <w:r w:rsidRPr="00401E2B">
              <w:rPr>
                <w:rFonts w:cs="Liberation Serif"/>
                <w:i/>
                <w:iCs/>
                <w:sz w:val="22"/>
                <w:szCs w:val="22"/>
              </w:rPr>
              <w:t xml:space="preserve"> bezieht sich wieder auf </w:t>
            </w:r>
            <w:proofErr w:type="spellStart"/>
            <w:r w:rsidRPr="00401E2B">
              <w:rPr>
                <w:rStyle w:val="Hervorhebung"/>
                <w:rFonts w:cs="Liberation Serif"/>
                <w:i w:val="0"/>
                <w:iCs w:val="0"/>
                <w:sz w:val="22"/>
                <w:szCs w:val="22"/>
              </w:rPr>
              <w:t>civitas</w:t>
            </w:r>
            <w:proofErr w:type="spellEnd"/>
            <w:r w:rsidRPr="00401E2B">
              <w:rPr>
                <w:rFonts w:cs="Liberation Serif"/>
                <w:i/>
                <w:iCs/>
                <w:sz w:val="22"/>
                <w:szCs w:val="22"/>
              </w:rPr>
              <w:t>.</w:t>
            </w:r>
          </w:p>
          <w:p w14:paraId="740C90A2" w14:textId="20550A94" w:rsidR="008E17F8" w:rsidRPr="00401E2B" w:rsidRDefault="00D90CD9">
            <w:pPr>
              <w:pStyle w:val="TableContents"/>
              <w:spacing w:before="57"/>
              <w:ind w:left="284" w:hanging="284"/>
              <w:rPr>
                <w:rFonts w:cs="Liberation Serif"/>
                <w:sz w:val="22"/>
                <w:szCs w:val="22"/>
              </w:rPr>
            </w:pPr>
            <w:proofErr w:type="spellStart"/>
            <w:r w:rsidRPr="00401E2B">
              <w:rPr>
                <w:rFonts w:cs="Liberation Serif"/>
                <w:sz w:val="22"/>
                <w:szCs w:val="22"/>
              </w:rPr>
              <w:t>opīnio</w:t>
            </w:r>
            <w:proofErr w:type="spellEnd"/>
            <w:r w:rsidRPr="00401E2B">
              <w:rPr>
                <w:rFonts w:cs="Liberation Serif"/>
                <w:sz w:val="22"/>
                <w:szCs w:val="22"/>
              </w:rPr>
              <w:t xml:space="preserve">, </w:t>
            </w:r>
            <w:proofErr w:type="spellStart"/>
            <w:r w:rsidRPr="00401E2B">
              <w:rPr>
                <w:rFonts w:cs="Liberation Serif"/>
                <w:sz w:val="22"/>
                <w:szCs w:val="22"/>
              </w:rPr>
              <w:t>opīnionis</w:t>
            </w:r>
            <w:proofErr w:type="spellEnd"/>
            <w:r w:rsidRPr="00401E2B">
              <w:rPr>
                <w:rFonts w:cs="Liberation Serif"/>
                <w:sz w:val="22"/>
                <w:szCs w:val="22"/>
              </w:rPr>
              <w:t xml:space="preserve">, f.: </w:t>
            </w:r>
            <w:r w:rsidR="00D47A7E" w:rsidRPr="00401E2B">
              <w:rPr>
                <w:rFonts w:cs="Liberation Serif"/>
                <w:sz w:val="22"/>
                <w:szCs w:val="22"/>
              </w:rPr>
              <w:t xml:space="preserve">(hier) </w:t>
            </w:r>
            <w:r w:rsidRPr="00401E2B">
              <w:rPr>
                <w:rFonts w:cs="Liberation Serif"/>
                <w:sz w:val="22"/>
                <w:szCs w:val="22"/>
              </w:rPr>
              <w:t xml:space="preserve">die </w:t>
            </w:r>
            <w:r w:rsidR="00D47A7E" w:rsidRPr="00401E2B">
              <w:rPr>
                <w:rFonts w:cs="Liberation Serif"/>
                <w:sz w:val="22"/>
                <w:szCs w:val="22"/>
              </w:rPr>
              <w:t>Hoffn</w:t>
            </w:r>
            <w:r w:rsidRPr="00401E2B">
              <w:rPr>
                <w:rFonts w:cs="Liberation Serif"/>
                <w:sz w:val="22"/>
                <w:szCs w:val="22"/>
              </w:rPr>
              <w:t>ung</w:t>
            </w:r>
          </w:p>
          <w:p w14:paraId="21157F4E" w14:textId="77777777" w:rsidR="008E17F8" w:rsidRPr="00401E2B" w:rsidRDefault="00D90CD9">
            <w:pPr>
              <w:pStyle w:val="TableContents"/>
              <w:spacing w:before="57"/>
              <w:ind w:left="284" w:hanging="284"/>
              <w:rPr>
                <w:rFonts w:cs="Liberation Serif"/>
                <w:sz w:val="22"/>
                <w:szCs w:val="22"/>
              </w:rPr>
            </w:pPr>
            <w:proofErr w:type="spellStart"/>
            <w:r w:rsidRPr="00401E2B">
              <w:rPr>
                <w:rFonts w:cs="Liberation Serif"/>
                <w:sz w:val="22"/>
                <w:szCs w:val="22"/>
              </w:rPr>
              <w:t>praesidium</w:t>
            </w:r>
            <w:proofErr w:type="spellEnd"/>
            <w:r w:rsidRPr="00401E2B">
              <w:rPr>
                <w:rFonts w:cs="Liberation Serif"/>
                <w:sz w:val="22"/>
                <w:szCs w:val="22"/>
              </w:rPr>
              <w:t xml:space="preserve">, </w:t>
            </w:r>
            <w:proofErr w:type="spellStart"/>
            <w:r w:rsidRPr="00401E2B">
              <w:rPr>
                <w:rFonts w:cs="Liberation Serif"/>
                <w:sz w:val="22"/>
                <w:szCs w:val="22"/>
              </w:rPr>
              <w:t>praesidiī</w:t>
            </w:r>
            <w:proofErr w:type="spellEnd"/>
            <w:r w:rsidRPr="00401E2B">
              <w:rPr>
                <w:rFonts w:cs="Liberation Serif"/>
                <w:sz w:val="22"/>
                <w:szCs w:val="22"/>
              </w:rPr>
              <w:t>, n.: die Hilfe</w:t>
            </w:r>
          </w:p>
          <w:p w14:paraId="50C18EE7" w14:textId="77777777" w:rsidR="008E17F8" w:rsidRPr="00401E2B" w:rsidRDefault="00D90CD9">
            <w:pPr>
              <w:pStyle w:val="TableContents"/>
              <w:spacing w:before="57"/>
              <w:ind w:left="284" w:hanging="284"/>
              <w:rPr>
                <w:rFonts w:cs="Liberation Serif"/>
                <w:sz w:val="22"/>
                <w:szCs w:val="22"/>
              </w:rPr>
            </w:pPr>
            <w:r w:rsidRPr="00401E2B">
              <w:rPr>
                <w:rFonts w:cs="Liberation Serif"/>
                <w:sz w:val="22"/>
                <w:szCs w:val="22"/>
              </w:rPr>
              <w:t xml:space="preserve">ē </w:t>
            </w:r>
            <w:proofErr w:type="spellStart"/>
            <w:r w:rsidRPr="00401E2B">
              <w:rPr>
                <w:rFonts w:cs="Liberation Serif"/>
                <w:sz w:val="22"/>
                <w:szCs w:val="22"/>
              </w:rPr>
              <w:t>vestigiō</w:t>
            </w:r>
            <w:proofErr w:type="spellEnd"/>
            <w:r w:rsidRPr="00401E2B">
              <w:rPr>
                <w:rFonts w:cs="Liberation Serif"/>
                <w:sz w:val="22"/>
                <w:szCs w:val="22"/>
              </w:rPr>
              <w:t>: sofort</w:t>
            </w:r>
          </w:p>
          <w:p w14:paraId="2C941D45" w14:textId="77777777" w:rsidR="008E17F8" w:rsidRPr="00401E2B" w:rsidRDefault="00D90CD9">
            <w:pPr>
              <w:pStyle w:val="TableContents"/>
              <w:spacing w:before="57"/>
              <w:ind w:left="284" w:hanging="284"/>
              <w:rPr>
                <w:rFonts w:cs="Liberation Serif"/>
                <w:sz w:val="22"/>
                <w:szCs w:val="22"/>
              </w:rPr>
            </w:pPr>
            <w:proofErr w:type="spellStart"/>
            <w:r w:rsidRPr="00401E2B">
              <w:rPr>
                <w:rFonts w:cs="Liberation Serif"/>
                <w:sz w:val="22"/>
                <w:szCs w:val="22"/>
              </w:rPr>
              <w:t>Epidauri</w:t>
            </w:r>
            <w:proofErr w:type="spellEnd"/>
            <w:r w:rsidRPr="00401E2B">
              <w:rPr>
                <w:rFonts w:cs="Liberation Serif"/>
                <w:sz w:val="22"/>
                <w:szCs w:val="22"/>
              </w:rPr>
              <w:t>: die Einwohner von Epidauros</w:t>
            </w:r>
          </w:p>
          <w:p w14:paraId="4933A261" w14:textId="77777777" w:rsidR="008E17F8" w:rsidRPr="00401E2B" w:rsidRDefault="00D90CD9">
            <w:pPr>
              <w:pStyle w:val="TableContents"/>
              <w:spacing w:before="57"/>
              <w:ind w:left="284" w:hanging="284"/>
              <w:rPr>
                <w:rFonts w:cs="Liberation Serif"/>
                <w:sz w:val="22"/>
                <w:szCs w:val="22"/>
              </w:rPr>
            </w:pPr>
            <w:proofErr w:type="spellStart"/>
            <w:r w:rsidRPr="00401E2B">
              <w:rPr>
                <w:rFonts w:cs="Liberation Serif"/>
                <w:sz w:val="22"/>
                <w:szCs w:val="22"/>
              </w:rPr>
              <w:t>salūber</w:t>
            </w:r>
            <w:proofErr w:type="spellEnd"/>
            <w:r w:rsidRPr="00401E2B">
              <w:rPr>
                <w:rFonts w:cs="Liberation Serif"/>
                <w:sz w:val="22"/>
                <w:szCs w:val="22"/>
              </w:rPr>
              <w:t xml:space="preserve">, </w:t>
            </w:r>
            <w:proofErr w:type="spellStart"/>
            <w:r w:rsidRPr="00401E2B">
              <w:rPr>
                <w:rFonts w:cs="Liberation Serif"/>
                <w:sz w:val="22"/>
                <w:szCs w:val="22"/>
              </w:rPr>
              <w:t>salūbre</w:t>
            </w:r>
            <w:proofErr w:type="spellEnd"/>
            <w:r w:rsidRPr="00401E2B">
              <w:rPr>
                <w:rFonts w:cs="Liberation Serif"/>
                <w:sz w:val="22"/>
                <w:szCs w:val="22"/>
              </w:rPr>
              <w:t>: heilsam</w:t>
            </w:r>
          </w:p>
          <w:p w14:paraId="5CE9338F" w14:textId="137BAA85" w:rsidR="008E17F8" w:rsidRDefault="00D90CD9">
            <w:pPr>
              <w:pStyle w:val="TableContents"/>
              <w:spacing w:before="57"/>
              <w:ind w:left="284" w:hanging="284"/>
              <w:rPr>
                <w:rFonts w:cs="Liberation Serif"/>
                <w:sz w:val="22"/>
                <w:szCs w:val="22"/>
              </w:rPr>
            </w:pPr>
            <w:r w:rsidRPr="00401E2B">
              <w:rPr>
                <w:rFonts w:cs="Liberation Serif"/>
                <w:sz w:val="22"/>
                <w:szCs w:val="22"/>
              </w:rPr>
              <w:t xml:space="preserve">v </w:t>
            </w:r>
            <w:proofErr w:type="spellStart"/>
            <w:r w:rsidRPr="00401E2B">
              <w:rPr>
                <w:rFonts w:cs="Liberation Serif"/>
                <w:sz w:val="22"/>
                <w:szCs w:val="22"/>
              </w:rPr>
              <w:t>passuum</w:t>
            </w:r>
            <w:proofErr w:type="spellEnd"/>
            <w:r w:rsidRPr="00401E2B">
              <w:rPr>
                <w:rFonts w:cs="Liberation Serif"/>
                <w:sz w:val="22"/>
                <w:szCs w:val="22"/>
              </w:rPr>
              <w:t>: 5 Meilen (</w:t>
            </w:r>
            <w:r w:rsidRPr="00401E2B">
              <w:rPr>
                <w:rFonts w:cs="Liberation Serif"/>
                <w:i/>
                <w:iCs/>
                <w:sz w:val="22"/>
                <w:szCs w:val="22"/>
              </w:rPr>
              <w:t>Entfernungsangabe</w:t>
            </w:r>
            <w:r w:rsidRPr="00401E2B">
              <w:rPr>
                <w:rFonts w:cs="Liberation Serif"/>
                <w:sz w:val="22"/>
                <w:szCs w:val="22"/>
              </w:rPr>
              <w:t>)</w:t>
            </w:r>
          </w:p>
          <w:p w14:paraId="0A49775A" w14:textId="4D53B4C8" w:rsidR="00401E2B" w:rsidRPr="00401E2B" w:rsidRDefault="00401E2B">
            <w:pPr>
              <w:pStyle w:val="TableContents"/>
              <w:spacing w:before="57"/>
              <w:ind w:left="284" w:hanging="284"/>
              <w:rPr>
                <w:rFonts w:cs="Liberation Serif"/>
                <w:sz w:val="22"/>
                <w:szCs w:val="22"/>
              </w:rPr>
            </w:pPr>
            <w:proofErr w:type="spellStart"/>
            <w:r>
              <w:rPr>
                <w:rFonts w:cs="Liberation Serif"/>
                <w:sz w:val="22"/>
                <w:szCs w:val="22"/>
              </w:rPr>
              <w:t>dist</w:t>
            </w:r>
            <w:r>
              <w:rPr>
                <w:sz w:val="22"/>
                <w:szCs w:val="22"/>
              </w:rPr>
              <w:t>ā</w:t>
            </w:r>
            <w:r>
              <w:rPr>
                <w:sz w:val="22"/>
                <w:szCs w:val="22"/>
              </w:rPr>
              <w:t>re</w:t>
            </w:r>
            <w:proofErr w:type="spellEnd"/>
            <w:r>
              <w:rPr>
                <w:sz w:val="22"/>
                <w:szCs w:val="22"/>
              </w:rPr>
              <w:t>: entfernt sein</w:t>
            </w:r>
          </w:p>
          <w:p w14:paraId="796BEA5C" w14:textId="77777777" w:rsidR="008E17F8" w:rsidRPr="00401E2B" w:rsidRDefault="00D90CD9">
            <w:pPr>
              <w:pStyle w:val="TableContents"/>
              <w:spacing w:before="57"/>
              <w:ind w:left="284" w:hanging="284"/>
              <w:rPr>
                <w:rFonts w:cs="Liberation Serif"/>
                <w:sz w:val="22"/>
                <w:szCs w:val="22"/>
              </w:rPr>
            </w:pPr>
            <w:proofErr w:type="spellStart"/>
            <w:r w:rsidRPr="00401E2B">
              <w:rPr>
                <w:rFonts w:cs="Liberation Serif"/>
                <w:sz w:val="22"/>
                <w:szCs w:val="22"/>
              </w:rPr>
              <w:t>benīgnus</w:t>
            </w:r>
            <w:proofErr w:type="spellEnd"/>
            <w:r w:rsidRPr="00401E2B">
              <w:rPr>
                <w:rFonts w:cs="Liberation Serif"/>
                <w:sz w:val="22"/>
                <w:szCs w:val="22"/>
              </w:rPr>
              <w:t xml:space="preserve">, </w:t>
            </w:r>
            <w:proofErr w:type="spellStart"/>
            <w:r w:rsidRPr="00401E2B">
              <w:rPr>
                <w:rFonts w:cs="Liberation Serif"/>
                <w:sz w:val="22"/>
                <w:szCs w:val="22"/>
              </w:rPr>
              <w:t>benigna</w:t>
            </w:r>
            <w:proofErr w:type="spellEnd"/>
            <w:r w:rsidRPr="00401E2B">
              <w:rPr>
                <w:rFonts w:cs="Liberation Serif"/>
                <w:sz w:val="22"/>
                <w:szCs w:val="22"/>
              </w:rPr>
              <w:t xml:space="preserve">, </w:t>
            </w:r>
            <w:proofErr w:type="spellStart"/>
            <w:r w:rsidRPr="00401E2B">
              <w:rPr>
                <w:rFonts w:cs="Liberation Serif"/>
                <w:sz w:val="22"/>
                <w:szCs w:val="22"/>
              </w:rPr>
              <w:t>benigum</w:t>
            </w:r>
            <w:proofErr w:type="spellEnd"/>
            <w:r w:rsidRPr="00401E2B">
              <w:rPr>
                <w:rFonts w:cs="Liberation Serif"/>
                <w:sz w:val="22"/>
                <w:szCs w:val="22"/>
              </w:rPr>
              <w:t>: wohlwollend</w:t>
            </w:r>
          </w:p>
          <w:p w14:paraId="3C0ABD77" w14:textId="77777777" w:rsidR="008E17F8" w:rsidRPr="00401E2B" w:rsidRDefault="00D90CD9">
            <w:pPr>
              <w:pStyle w:val="TableContents"/>
              <w:spacing w:before="57"/>
              <w:ind w:left="284" w:hanging="284"/>
              <w:rPr>
                <w:rFonts w:cs="Liberation Serif"/>
                <w:sz w:val="22"/>
                <w:szCs w:val="22"/>
              </w:rPr>
            </w:pPr>
            <w:r w:rsidRPr="00401E2B">
              <w:rPr>
                <w:rFonts w:cs="Liberation Serif"/>
                <w:sz w:val="22"/>
                <w:szCs w:val="22"/>
              </w:rPr>
              <w:t xml:space="preserve">pro </w:t>
            </w:r>
            <w:proofErr w:type="spellStart"/>
            <w:r w:rsidRPr="00401E2B">
              <w:rPr>
                <w:rFonts w:cs="Liberation Serif"/>
                <w:sz w:val="22"/>
                <w:szCs w:val="22"/>
              </w:rPr>
              <w:t>suo</w:t>
            </w:r>
            <w:proofErr w:type="spellEnd"/>
            <w:r w:rsidRPr="00401E2B">
              <w:rPr>
                <w:rFonts w:cs="Liberation Serif"/>
                <w:sz w:val="22"/>
                <w:szCs w:val="22"/>
              </w:rPr>
              <w:t xml:space="preserve"> </w:t>
            </w:r>
            <w:proofErr w:type="spellStart"/>
            <w:r w:rsidRPr="00401E2B">
              <w:rPr>
                <w:rFonts w:cs="Liberation Serif"/>
                <w:sz w:val="22"/>
                <w:szCs w:val="22"/>
              </w:rPr>
              <w:t>iure</w:t>
            </w:r>
            <w:proofErr w:type="spellEnd"/>
            <w:r w:rsidRPr="00401E2B">
              <w:rPr>
                <w:rFonts w:cs="Liberation Serif"/>
                <w:sz w:val="22"/>
                <w:szCs w:val="22"/>
              </w:rPr>
              <w:t>: mit ihrer Erlaubnis</w:t>
            </w:r>
          </w:p>
          <w:p w14:paraId="03134365" w14:textId="77777777" w:rsidR="008E17F8" w:rsidRPr="00401E2B" w:rsidRDefault="00D90CD9">
            <w:pPr>
              <w:pStyle w:val="TableContents"/>
              <w:spacing w:before="57"/>
              <w:ind w:left="284" w:hanging="284"/>
              <w:rPr>
                <w:rFonts w:cs="Liberation Serif"/>
                <w:sz w:val="22"/>
                <w:szCs w:val="22"/>
              </w:rPr>
            </w:pPr>
            <w:proofErr w:type="spellStart"/>
            <w:r w:rsidRPr="00401E2B">
              <w:rPr>
                <w:rFonts w:cs="Liberation Serif"/>
                <w:sz w:val="22"/>
                <w:szCs w:val="22"/>
              </w:rPr>
              <w:t>quidquid</w:t>
            </w:r>
            <w:proofErr w:type="spellEnd"/>
            <w:r w:rsidRPr="00401E2B">
              <w:rPr>
                <w:rFonts w:cs="Liberation Serif"/>
                <w:sz w:val="22"/>
                <w:szCs w:val="22"/>
              </w:rPr>
              <w:t>: alles, was; was auch immer</w:t>
            </w:r>
            <w:r w:rsidRPr="00401E2B">
              <w:rPr>
                <w:rFonts w:cs="Liberation Serif"/>
                <w:i/>
                <w:iCs/>
                <w:sz w:val="22"/>
                <w:szCs w:val="22"/>
              </w:rPr>
              <w:t>. Bei der Übersetzung kann man das Zahladjektiv „alles“ in den dass-Satz ziehen: dass sie alles, was ...</w:t>
            </w:r>
          </w:p>
          <w:p w14:paraId="150D1FE8" w14:textId="77777777" w:rsidR="008E17F8" w:rsidRDefault="00D90CD9">
            <w:pPr>
              <w:pStyle w:val="TableContents"/>
              <w:spacing w:before="57"/>
              <w:ind w:left="284" w:hanging="284"/>
              <w:rPr>
                <w:sz w:val="22"/>
                <w:szCs w:val="22"/>
              </w:rPr>
            </w:pPr>
            <w:proofErr w:type="spellStart"/>
            <w:r w:rsidRPr="00401E2B">
              <w:rPr>
                <w:rFonts w:cs="Liberation Serif"/>
                <w:sz w:val="22"/>
                <w:szCs w:val="22"/>
              </w:rPr>
              <w:t>existimāre</w:t>
            </w:r>
            <w:proofErr w:type="spellEnd"/>
            <w:r w:rsidRPr="00401E2B">
              <w:rPr>
                <w:rFonts w:cs="Liberation Serif"/>
                <w:sz w:val="22"/>
                <w:szCs w:val="22"/>
              </w:rPr>
              <w:t xml:space="preserve">: </w:t>
            </w:r>
            <w:r w:rsidRPr="00401E2B">
              <w:rPr>
                <w:rFonts w:cs="Liberation Serif"/>
                <w:i/>
                <w:iCs/>
                <w:sz w:val="22"/>
                <w:szCs w:val="22"/>
              </w:rPr>
              <w:t>(mit doppeltem Akkusativ)</w:t>
            </w:r>
            <w:r w:rsidRPr="00401E2B">
              <w:rPr>
                <w:rFonts w:cs="Liberation Serif"/>
                <w:sz w:val="22"/>
                <w:szCs w:val="22"/>
              </w:rPr>
              <w:t>: halten für</w:t>
            </w:r>
          </w:p>
        </w:tc>
      </w:tr>
      <w:tr w:rsidR="008E17F8" w14:paraId="654BE9EA" w14:textId="77777777">
        <w:trPr>
          <w:cantSplit/>
        </w:trPr>
        <w:tc>
          <w:tcPr>
            <w:tcW w:w="5241" w:type="dxa"/>
            <w:tcBorders>
              <w:left w:val="single" w:sz="2" w:space="0" w:color="000000"/>
              <w:bottom w:val="single" w:sz="2" w:space="0" w:color="000000"/>
            </w:tcBorders>
            <w:tcMar>
              <w:top w:w="113" w:type="dxa"/>
              <w:left w:w="113" w:type="dxa"/>
              <w:bottom w:w="113" w:type="dxa"/>
              <w:right w:w="113" w:type="dxa"/>
            </w:tcMar>
            <w:vAlign w:val="center"/>
          </w:tcPr>
          <w:p w14:paraId="62EBA2FD" w14:textId="77777777" w:rsidR="008E17F8" w:rsidRDefault="00D90CD9">
            <w:pPr>
              <w:pStyle w:val="TableContents"/>
              <w:spacing w:after="120" w:line="312" w:lineRule="auto"/>
              <w:rPr>
                <w:sz w:val="26"/>
                <w:szCs w:val="26"/>
              </w:rPr>
            </w:pPr>
            <w:r>
              <w:rPr>
                <w:sz w:val="26"/>
                <w:szCs w:val="26"/>
              </w:rPr>
              <w:t>Quorum tam promptam indulgentiam numen ipsius dei subsecutum est et verba mortalium caelesti obsequio conprobavit:</w:t>
            </w:r>
          </w:p>
        </w:tc>
        <w:tc>
          <w:tcPr>
            <w:tcW w:w="4395" w:type="dxa"/>
            <w:tcBorders>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2E1CBF9E" w14:textId="77777777" w:rsidR="00401E2B" w:rsidRDefault="00401E2B" w:rsidP="00401E2B">
            <w:pPr>
              <w:pStyle w:val="TableContents"/>
              <w:spacing w:before="57" w:after="57" w:line="276" w:lineRule="auto"/>
              <w:ind w:left="284" w:hanging="284"/>
              <w:rPr>
                <w:sz w:val="22"/>
                <w:szCs w:val="22"/>
              </w:rPr>
            </w:pPr>
            <w:proofErr w:type="spellStart"/>
            <w:r>
              <w:rPr>
                <w:sz w:val="22"/>
                <w:szCs w:val="22"/>
              </w:rPr>
              <w:t>promptus</w:t>
            </w:r>
            <w:proofErr w:type="spellEnd"/>
            <w:r>
              <w:rPr>
                <w:sz w:val="22"/>
                <w:szCs w:val="22"/>
              </w:rPr>
              <w:t>: zügig, schnell, unverzüglich</w:t>
            </w:r>
          </w:p>
          <w:p w14:paraId="04D8B9DA" w14:textId="77777777" w:rsidR="008E17F8" w:rsidRDefault="00D90CD9">
            <w:pPr>
              <w:pStyle w:val="TableContents"/>
              <w:spacing w:before="57" w:after="57" w:line="276" w:lineRule="auto"/>
              <w:ind w:left="284" w:hanging="284"/>
              <w:rPr>
                <w:sz w:val="22"/>
                <w:szCs w:val="22"/>
              </w:rPr>
            </w:pPr>
            <w:proofErr w:type="spellStart"/>
            <w:r>
              <w:rPr>
                <w:sz w:val="22"/>
                <w:szCs w:val="22"/>
              </w:rPr>
              <w:t>indulgentia</w:t>
            </w:r>
            <w:proofErr w:type="spellEnd"/>
            <w:r>
              <w:rPr>
                <w:sz w:val="22"/>
                <w:szCs w:val="22"/>
              </w:rPr>
              <w:t xml:space="preserve">: die Güte </w:t>
            </w:r>
            <w:r>
              <w:rPr>
                <w:i/>
                <w:iCs/>
                <w:sz w:val="22"/>
                <w:szCs w:val="22"/>
              </w:rPr>
              <w:t xml:space="preserve">(Gemeint ist die Güte der </w:t>
            </w:r>
            <w:proofErr w:type="spellStart"/>
            <w:r>
              <w:rPr>
                <w:i/>
                <w:iCs/>
                <w:sz w:val="22"/>
                <w:szCs w:val="22"/>
              </w:rPr>
              <w:t>Epidaurier</w:t>
            </w:r>
            <w:proofErr w:type="spellEnd"/>
            <w:r>
              <w:rPr>
                <w:i/>
                <w:iCs/>
                <w:sz w:val="22"/>
                <w:szCs w:val="22"/>
              </w:rPr>
              <w:t>, die den Römern den Zugang zu ihrem Heiligtum gewährten.)</w:t>
            </w:r>
          </w:p>
          <w:p w14:paraId="095E8FEE" w14:textId="77777777" w:rsidR="008E17F8" w:rsidRDefault="00D90CD9">
            <w:pPr>
              <w:pStyle w:val="TableContents"/>
              <w:spacing w:before="57" w:after="57" w:line="276" w:lineRule="auto"/>
              <w:ind w:left="284" w:hanging="284"/>
              <w:rPr>
                <w:sz w:val="22"/>
                <w:szCs w:val="22"/>
              </w:rPr>
            </w:pPr>
            <w:proofErr w:type="spellStart"/>
            <w:r>
              <w:rPr>
                <w:sz w:val="22"/>
                <w:szCs w:val="22"/>
              </w:rPr>
              <w:t>subsequī</w:t>
            </w:r>
            <w:proofErr w:type="spellEnd"/>
            <w:r>
              <w:rPr>
                <w:sz w:val="22"/>
                <w:szCs w:val="22"/>
              </w:rPr>
              <w:t xml:space="preserve">, </w:t>
            </w:r>
            <w:proofErr w:type="spellStart"/>
            <w:r>
              <w:rPr>
                <w:sz w:val="22"/>
                <w:szCs w:val="22"/>
              </w:rPr>
              <w:t>subsequor</w:t>
            </w:r>
            <w:proofErr w:type="spellEnd"/>
            <w:r>
              <w:rPr>
                <w:sz w:val="22"/>
                <w:szCs w:val="22"/>
              </w:rPr>
              <w:t xml:space="preserve">, </w:t>
            </w:r>
            <w:proofErr w:type="spellStart"/>
            <w:r>
              <w:rPr>
                <w:sz w:val="22"/>
                <w:szCs w:val="22"/>
              </w:rPr>
              <w:t>subsecūtus</w:t>
            </w:r>
            <w:proofErr w:type="spellEnd"/>
            <w:r>
              <w:rPr>
                <w:sz w:val="22"/>
                <w:szCs w:val="22"/>
              </w:rPr>
              <w:t xml:space="preserve"> </w:t>
            </w:r>
            <w:proofErr w:type="spellStart"/>
            <w:r>
              <w:rPr>
                <w:sz w:val="22"/>
                <w:szCs w:val="22"/>
              </w:rPr>
              <w:t>sum</w:t>
            </w:r>
            <w:proofErr w:type="spellEnd"/>
            <w:r>
              <w:rPr>
                <w:sz w:val="22"/>
                <w:szCs w:val="22"/>
              </w:rPr>
              <w:t>: unmittelbar nachfolgen, auf dem Fuße folgen</w:t>
            </w:r>
          </w:p>
          <w:p w14:paraId="0BC445A0" w14:textId="77777777" w:rsidR="008E17F8" w:rsidRDefault="00D90CD9">
            <w:pPr>
              <w:pStyle w:val="TableContents"/>
              <w:spacing w:before="57" w:after="57" w:line="276" w:lineRule="auto"/>
              <w:ind w:left="284" w:hanging="284"/>
            </w:pPr>
            <w:r>
              <w:rPr>
                <w:sz w:val="22"/>
                <w:szCs w:val="22"/>
              </w:rPr>
              <w:t xml:space="preserve">nūmen, nūminis, n.: die Gottheit, der Wille der Gottheit. </w:t>
            </w:r>
            <w:r>
              <w:rPr>
                <w:rStyle w:val="Hervorhebung"/>
                <w:sz w:val="22"/>
                <w:szCs w:val="22"/>
              </w:rPr>
              <w:t>nūmen dei</w:t>
            </w:r>
            <w:r>
              <w:rPr>
                <w:sz w:val="22"/>
                <w:szCs w:val="22"/>
              </w:rPr>
              <w:t>: die Macht der Gottheit.</w:t>
            </w:r>
          </w:p>
          <w:p w14:paraId="0A40D3D3" w14:textId="77777777" w:rsidR="008E17F8" w:rsidRDefault="00D90CD9">
            <w:pPr>
              <w:pStyle w:val="TableContents"/>
              <w:spacing w:before="57" w:after="57" w:line="276" w:lineRule="auto"/>
              <w:ind w:left="284" w:hanging="284"/>
              <w:rPr>
                <w:sz w:val="22"/>
                <w:szCs w:val="22"/>
              </w:rPr>
            </w:pPr>
            <w:proofErr w:type="spellStart"/>
            <w:r>
              <w:rPr>
                <w:sz w:val="22"/>
                <w:szCs w:val="22"/>
              </w:rPr>
              <w:t>caelestis</w:t>
            </w:r>
            <w:proofErr w:type="spellEnd"/>
            <w:r>
              <w:rPr>
                <w:sz w:val="22"/>
                <w:szCs w:val="22"/>
              </w:rPr>
              <w:t xml:space="preserve">, </w:t>
            </w:r>
            <w:proofErr w:type="spellStart"/>
            <w:r>
              <w:rPr>
                <w:sz w:val="22"/>
                <w:szCs w:val="22"/>
              </w:rPr>
              <w:t>caeleste</w:t>
            </w:r>
            <w:proofErr w:type="spellEnd"/>
            <w:r>
              <w:rPr>
                <w:sz w:val="22"/>
                <w:szCs w:val="22"/>
              </w:rPr>
              <w:t>: himmlisch</w:t>
            </w:r>
          </w:p>
          <w:p w14:paraId="740B01AB" w14:textId="77777777" w:rsidR="008E17F8" w:rsidRDefault="00D90CD9">
            <w:pPr>
              <w:pStyle w:val="TableContents"/>
              <w:spacing w:before="57" w:after="57" w:line="276" w:lineRule="auto"/>
              <w:ind w:left="284" w:hanging="284"/>
              <w:rPr>
                <w:sz w:val="22"/>
                <w:szCs w:val="22"/>
              </w:rPr>
            </w:pPr>
            <w:r>
              <w:rPr>
                <w:sz w:val="22"/>
                <w:szCs w:val="22"/>
              </w:rPr>
              <w:t>obsequium, obsequi</w:t>
            </w:r>
            <w:r>
              <w:rPr>
                <w:rFonts w:ascii="Calibri Baltic" w:hAnsi="Calibri Baltic"/>
                <w:sz w:val="22"/>
                <w:szCs w:val="22"/>
              </w:rPr>
              <w:t>ī</w:t>
            </w:r>
            <w:r>
              <w:rPr>
                <w:sz w:val="22"/>
                <w:szCs w:val="22"/>
              </w:rPr>
              <w:t xml:space="preserve">, n.: die Zustimmung </w:t>
            </w:r>
            <w:r>
              <w:rPr>
                <w:i/>
                <w:iCs/>
                <w:sz w:val="22"/>
                <w:szCs w:val="22"/>
              </w:rPr>
              <w:t>(von obsequī: gehorchen)</w:t>
            </w:r>
          </w:p>
        </w:tc>
      </w:tr>
      <w:tr w:rsidR="008E17F8" w14:paraId="563C12E9" w14:textId="77777777">
        <w:trPr>
          <w:cantSplit/>
        </w:trPr>
        <w:tc>
          <w:tcPr>
            <w:tcW w:w="5241" w:type="dxa"/>
            <w:tcBorders>
              <w:left w:val="single" w:sz="2" w:space="0" w:color="000000"/>
              <w:bottom w:val="single" w:sz="2" w:space="0" w:color="000000"/>
            </w:tcBorders>
            <w:tcMar>
              <w:top w:w="113" w:type="dxa"/>
              <w:left w:w="113" w:type="dxa"/>
              <w:bottom w:w="113" w:type="dxa"/>
              <w:right w:w="113" w:type="dxa"/>
            </w:tcMar>
            <w:vAlign w:val="center"/>
          </w:tcPr>
          <w:p w14:paraId="2C59AC52" w14:textId="77777777" w:rsidR="008E17F8" w:rsidRDefault="00D90CD9">
            <w:pPr>
              <w:pStyle w:val="TableContents"/>
              <w:spacing w:after="120" w:line="312" w:lineRule="auto"/>
              <w:rPr>
                <w:sz w:val="26"/>
                <w:szCs w:val="26"/>
              </w:rPr>
            </w:pPr>
            <w:r>
              <w:rPr>
                <w:sz w:val="26"/>
                <w:szCs w:val="26"/>
              </w:rPr>
              <w:t>Is anguis enim,</w:t>
            </w:r>
          </w:p>
          <w:p w14:paraId="0734985D" w14:textId="77777777" w:rsidR="008E17F8" w:rsidRDefault="00D90CD9">
            <w:pPr>
              <w:pStyle w:val="TableContents"/>
              <w:spacing w:after="120" w:line="312" w:lineRule="auto"/>
              <w:ind w:left="708"/>
            </w:pPr>
            <w:r>
              <w:rPr>
                <w:sz w:val="26"/>
                <w:szCs w:val="26"/>
              </w:rPr>
              <w:t>quem Epidauri raro,</w:t>
            </w:r>
            <w:r>
              <w:br/>
            </w:r>
            <w:r>
              <w:rPr>
                <w:sz w:val="26"/>
                <w:szCs w:val="26"/>
              </w:rPr>
              <w:t>sed numquam sine magno ipsorum bono visum in modum Aesculapii venerati erant,</w:t>
            </w:r>
          </w:p>
          <w:p w14:paraId="07C5E1B5" w14:textId="77777777" w:rsidR="008E17F8" w:rsidRDefault="00D90CD9">
            <w:pPr>
              <w:pStyle w:val="TableContents"/>
              <w:spacing w:after="120" w:line="312" w:lineRule="auto"/>
              <w:rPr>
                <w:sz w:val="26"/>
                <w:szCs w:val="26"/>
              </w:rPr>
            </w:pPr>
            <w:r>
              <w:rPr>
                <w:sz w:val="26"/>
                <w:szCs w:val="26"/>
              </w:rPr>
              <w:t>per urbis celeberrimas partes mitibus oculis et leni tractu labi coepit.</w:t>
            </w:r>
          </w:p>
        </w:tc>
        <w:tc>
          <w:tcPr>
            <w:tcW w:w="4395" w:type="dxa"/>
            <w:tcBorders>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26318EB2" w14:textId="6BBA787F" w:rsidR="008E17F8" w:rsidRDefault="004A5609" w:rsidP="004A5609">
            <w:r>
              <w:t xml:space="preserve">Diese Schlange nämlich, welche die </w:t>
            </w:r>
            <w:proofErr w:type="spellStart"/>
            <w:r>
              <w:t>Epidaurier</w:t>
            </w:r>
            <w:proofErr w:type="spellEnd"/>
            <w:r>
              <w:t xml:space="preserve"> selten, aber niemals ohne große Wohltat für sie selbst erblickten und die sie als Gestalt des Gottes </w:t>
            </w:r>
            <w:proofErr w:type="spellStart"/>
            <w:r>
              <w:t>Aeskulap</w:t>
            </w:r>
            <w:proofErr w:type="spellEnd"/>
            <w:r>
              <w:t xml:space="preserve"> verehrten, begann durch die belebtesten Teile der Stadt mit sanften Augen und in langsamem Zug zu gleiten.</w:t>
            </w:r>
          </w:p>
        </w:tc>
      </w:tr>
      <w:tr w:rsidR="008E17F8" w14:paraId="7B240F23" w14:textId="77777777">
        <w:trPr>
          <w:cantSplit/>
        </w:trPr>
        <w:tc>
          <w:tcPr>
            <w:tcW w:w="5241" w:type="dxa"/>
            <w:tcBorders>
              <w:left w:val="single" w:sz="2" w:space="0" w:color="000000"/>
              <w:bottom w:val="single" w:sz="2" w:space="0" w:color="000000"/>
            </w:tcBorders>
            <w:tcMar>
              <w:top w:w="113" w:type="dxa"/>
              <w:left w:w="113" w:type="dxa"/>
              <w:bottom w:w="113" w:type="dxa"/>
              <w:right w:w="113" w:type="dxa"/>
            </w:tcMar>
            <w:vAlign w:val="center"/>
          </w:tcPr>
          <w:p w14:paraId="59AE6316" w14:textId="77777777" w:rsidR="008E17F8" w:rsidRDefault="00D90CD9">
            <w:pPr>
              <w:pStyle w:val="TableContents"/>
              <w:spacing w:after="120" w:line="312" w:lineRule="auto"/>
              <w:rPr>
                <w:sz w:val="26"/>
                <w:szCs w:val="26"/>
              </w:rPr>
            </w:pPr>
            <w:r>
              <w:rPr>
                <w:sz w:val="26"/>
                <w:szCs w:val="26"/>
              </w:rPr>
              <w:lastRenderedPageBreak/>
              <w:t>Triduo inter religiosam omnium admirationem conspectus ad triremem Romanam perrexit</w:t>
            </w:r>
          </w:p>
          <w:p w14:paraId="121C3928" w14:textId="77777777" w:rsidR="008E17F8" w:rsidRDefault="00D90CD9">
            <w:pPr>
              <w:pStyle w:val="TableContents"/>
              <w:spacing w:after="120" w:line="312" w:lineRule="auto"/>
              <w:rPr>
                <w:sz w:val="26"/>
                <w:szCs w:val="26"/>
              </w:rPr>
            </w:pPr>
            <w:r>
              <w:rPr>
                <w:sz w:val="26"/>
                <w:szCs w:val="26"/>
              </w:rPr>
              <w:t>paventibusque inusitato spectaculo nautis eo conscendit,</w:t>
            </w:r>
          </w:p>
          <w:p w14:paraId="5FC9782A" w14:textId="77777777" w:rsidR="008E17F8" w:rsidRDefault="00D90CD9">
            <w:pPr>
              <w:pStyle w:val="TableContents"/>
              <w:spacing w:after="120" w:line="312" w:lineRule="auto"/>
              <w:ind w:left="708"/>
              <w:rPr>
                <w:sz w:val="26"/>
                <w:szCs w:val="26"/>
              </w:rPr>
            </w:pPr>
            <w:r>
              <w:rPr>
                <w:sz w:val="26"/>
                <w:szCs w:val="26"/>
              </w:rPr>
              <w:t>ubi Q. Ogulni legati tabernaculum erat,</w:t>
            </w:r>
          </w:p>
          <w:p w14:paraId="4F13CBC8" w14:textId="77777777" w:rsidR="008E17F8" w:rsidRDefault="00D90CD9">
            <w:pPr>
              <w:pStyle w:val="TableContents"/>
              <w:spacing w:after="120" w:line="312" w:lineRule="auto"/>
              <w:rPr>
                <w:sz w:val="26"/>
                <w:szCs w:val="26"/>
              </w:rPr>
            </w:pPr>
            <w:r>
              <w:rPr>
                <w:sz w:val="26"/>
                <w:szCs w:val="26"/>
              </w:rPr>
              <w:t>inque multiplicem orbem per summam quietem est convolutus.</w:t>
            </w:r>
          </w:p>
        </w:tc>
        <w:tc>
          <w:tcPr>
            <w:tcW w:w="4395" w:type="dxa"/>
            <w:tcBorders>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457DA068" w14:textId="77777777" w:rsidR="008E17F8" w:rsidRDefault="00D90CD9">
            <w:pPr>
              <w:pStyle w:val="TableContents"/>
              <w:spacing w:before="57" w:after="57" w:line="276" w:lineRule="auto"/>
              <w:ind w:left="284" w:hanging="284"/>
              <w:rPr>
                <w:sz w:val="22"/>
                <w:szCs w:val="22"/>
              </w:rPr>
            </w:pPr>
            <w:proofErr w:type="spellStart"/>
            <w:r>
              <w:rPr>
                <w:sz w:val="22"/>
                <w:szCs w:val="22"/>
              </w:rPr>
              <w:t>trirēmis</w:t>
            </w:r>
            <w:proofErr w:type="spellEnd"/>
            <w:r>
              <w:rPr>
                <w:sz w:val="22"/>
                <w:szCs w:val="22"/>
              </w:rPr>
              <w:t xml:space="preserve">, </w:t>
            </w:r>
            <w:proofErr w:type="spellStart"/>
            <w:r>
              <w:rPr>
                <w:sz w:val="22"/>
                <w:szCs w:val="22"/>
              </w:rPr>
              <w:t>trirēmis</w:t>
            </w:r>
            <w:proofErr w:type="spellEnd"/>
            <w:r>
              <w:rPr>
                <w:sz w:val="22"/>
                <w:szCs w:val="22"/>
              </w:rPr>
              <w:t>, f.: der Dreiruderer (ein Schiff)</w:t>
            </w:r>
          </w:p>
          <w:p w14:paraId="7F7F8D12" w14:textId="77777777" w:rsidR="008E17F8" w:rsidRDefault="00D90CD9">
            <w:pPr>
              <w:pStyle w:val="TableContents"/>
              <w:spacing w:before="57" w:after="57" w:line="276" w:lineRule="auto"/>
              <w:ind w:left="284" w:hanging="284"/>
            </w:pPr>
            <w:proofErr w:type="spellStart"/>
            <w:r>
              <w:rPr>
                <w:rStyle w:val="Hervorhebung"/>
                <w:sz w:val="22"/>
                <w:szCs w:val="22"/>
              </w:rPr>
              <w:t>cōnspectus</w:t>
            </w:r>
            <w:proofErr w:type="spellEnd"/>
            <w:r>
              <w:rPr>
                <w:sz w:val="22"/>
                <w:szCs w:val="22"/>
              </w:rPr>
              <w:t xml:space="preserve"> </w:t>
            </w:r>
            <w:r>
              <w:rPr>
                <w:i/>
                <w:iCs/>
                <w:sz w:val="22"/>
                <w:szCs w:val="22"/>
              </w:rPr>
              <w:t xml:space="preserve">ist Partizip Perfekt Passiv von </w:t>
            </w:r>
            <w:proofErr w:type="spellStart"/>
            <w:r>
              <w:rPr>
                <w:rStyle w:val="Hervorhebung"/>
                <w:sz w:val="22"/>
                <w:szCs w:val="22"/>
              </w:rPr>
              <w:t>conspicere</w:t>
            </w:r>
            <w:proofErr w:type="spellEnd"/>
            <w:r>
              <w:rPr>
                <w:i/>
                <w:iCs/>
                <w:sz w:val="22"/>
                <w:szCs w:val="22"/>
              </w:rPr>
              <w:t>: beobachten</w:t>
            </w:r>
          </w:p>
          <w:p w14:paraId="5B53DCD4" w14:textId="77777777" w:rsidR="008E17F8" w:rsidRDefault="00D90CD9">
            <w:pPr>
              <w:pStyle w:val="TableContents"/>
              <w:spacing w:before="57" w:after="57" w:line="276" w:lineRule="auto"/>
              <w:ind w:left="284" w:hanging="284"/>
              <w:rPr>
                <w:sz w:val="22"/>
                <w:szCs w:val="22"/>
              </w:rPr>
            </w:pPr>
            <w:proofErr w:type="spellStart"/>
            <w:r>
              <w:rPr>
                <w:sz w:val="22"/>
                <w:szCs w:val="22"/>
              </w:rPr>
              <w:t>pergere</w:t>
            </w:r>
            <w:proofErr w:type="spellEnd"/>
            <w:r>
              <w:rPr>
                <w:sz w:val="22"/>
                <w:szCs w:val="22"/>
              </w:rPr>
              <w:t xml:space="preserve">, </w:t>
            </w:r>
            <w:proofErr w:type="spellStart"/>
            <w:r>
              <w:rPr>
                <w:sz w:val="22"/>
                <w:szCs w:val="22"/>
              </w:rPr>
              <w:t>pergō</w:t>
            </w:r>
            <w:proofErr w:type="spellEnd"/>
            <w:r>
              <w:rPr>
                <w:sz w:val="22"/>
                <w:szCs w:val="22"/>
              </w:rPr>
              <w:t xml:space="preserve">, </w:t>
            </w:r>
            <w:proofErr w:type="spellStart"/>
            <w:r>
              <w:rPr>
                <w:sz w:val="22"/>
                <w:szCs w:val="22"/>
              </w:rPr>
              <w:t>perrēxī</w:t>
            </w:r>
            <w:proofErr w:type="spellEnd"/>
            <w:r>
              <w:rPr>
                <w:sz w:val="22"/>
                <w:szCs w:val="22"/>
              </w:rPr>
              <w:t>: sich bewegen, sich begeben</w:t>
            </w:r>
          </w:p>
          <w:p w14:paraId="3B4BA36F" w14:textId="77777777" w:rsidR="008E17F8" w:rsidRDefault="00D90CD9">
            <w:pPr>
              <w:pStyle w:val="TableContents"/>
              <w:spacing w:before="57" w:after="57" w:line="276" w:lineRule="auto"/>
              <w:ind w:left="284" w:hanging="284"/>
              <w:rPr>
                <w:sz w:val="22"/>
                <w:szCs w:val="22"/>
              </w:rPr>
            </w:pPr>
            <w:proofErr w:type="spellStart"/>
            <w:r>
              <w:rPr>
                <w:sz w:val="22"/>
                <w:szCs w:val="22"/>
              </w:rPr>
              <w:t>paveō</w:t>
            </w:r>
            <w:proofErr w:type="spellEnd"/>
            <w:r>
              <w:rPr>
                <w:sz w:val="22"/>
                <w:szCs w:val="22"/>
              </w:rPr>
              <w:t>: sich wundern, sich erschrecken</w:t>
            </w:r>
          </w:p>
          <w:p w14:paraId="5FC99ACF" w14:textId="77777777" w:rsidR="008E17F8" w:rsidRDefault="00D90CD9">
            <w:pPr>
              <w:pStyle w:val="TableContents"/>
              <w:spacing w:before="57" w:after="57" w:line="276" w:lineRule="auto"/>
              <w:ind w:left="284" w:hanging="284"/>
              <w:rPr>
                <w:sz w:val="22"/>
                <w:szCs w:val="22"/>
              </w:rPr>
            </w:pPr>
            <w:proofErr w:type="spellStart"/>
            <w:r>
              <w:rPr>
                <w:sz w:val="22"/>
                <w:szCs w:val="22"/>
              </w:rPr>
              <w:t>inūsitātus</w:t>
            </w:r>
            <w:proofErr w:type="spellEnd"/>
            <w:r>
              <w:rPr>
                <w:sz w:val="22"/>
                <w:szCs w:val="22"/>
              </w:rPr>
              <w:t>: ungewohnt</w:t>
            </w:r>
          </w:p>
          <w:p w14:paraId="5444EDF6" w14:textId="33520C23" w:rsidR="008E17F8" w:rsidRDefault="00D90CD9">
            <w:pPr>
              <w:pStyle w:val="TableContents"/>
              <w:spacing w:before="57" w:after="57" w:line="276" w:lineRule="auto"/>
              <w:ind w:left="284" w:hanging="284"/>
              <w:rPr>
                <w:sz w:val="22"/>
                <w:szCs w:val="22"/>
              </w:rPr>
            </w:pPr>
            <w:proofErr w:type="spellStart"/>
            <w:r>
              <w:rPr>
                <w:sz w:val="22"/>
                <w:szCs w:val="22"/>
              </w:rPr>
              <w:t>tabernāculum</w:t>
            </w:r>
            <w:proofErr w:type="spellEnd"/>
            <w:r>
              <w:rPr>
                <w:sz w:val="22"/>
                <w:szCs w:val="22"/>
              </w:rPr>
              <w:t xml:space="preserve">: das Zelt </w:t>
            </w:r>
            <w:r>
              <w:rPr>
                <w:i/>
                <w:iCs/>
                <w:sz w:val="22"/>
                <w:szCs w:val="22"/>
              </w:rPr>
              <w:t xml:space="preserve">(das Feldherrnzelt </w:t>
            </w:r>
            <w:r w:rsidR="0036595A">
              <w:rPr>
                <w:i/>
                <w:iCs/>
                <w:sz w:val="22"/>
                <w:szCs w:val="22"/>
              </w:rPr>
              <w:t xml:space="preserve">des Q. </w:t>
            </w:r>
            <w:proofErr w:type="spellStart"/>
            <w:r w:rsidR="0036595A">
              <w:rPr>
                <w:i/>
                <w:iCs/>
                <w:sz w:val="22"/>
                <w:szCs w:val="22"/>
              </w:rPr>
              <w:t>Ogulnius</w:t>
            </w:r>
            <w:proofErr w:type="spellEnd"/>
            <w:r w:rsidR="0036595A">
              <w:rPr>
                <w:i/>
                <w:iCs/>
                <w:sz w:val="22"/>
                <w:szCs w:val="22"/>
              </w:rPr>
              <w:t xml:space="preserve"> </w:t>
            </w:r>
            <w:r>
              <w:rPr>
                <w:i/>
                <w:iCs/>
                <w:sz w:val="22"/>
                <w:szCs w:val="22"/>
              </w:rPr>
              <w:t>befand sich auf dem Schiff)</w:t>
            </w:r>
          </w:p>
          <w:p w14:paraId="7369CC62" w14:textId="77777777" w:rsidR="008E17F8" w:rsidRDefault="00D90CD9">
            <w:pPr>
              <w:pStyle w:val="TableContents"/>
              <w:spacing w:before="57" w:after="57" w:line="276" w:lineRule="auto"/>
              <w:ind w:left="284" w:hanging="284"/>
              <w:rPr>
                <w:sz w:val="22"/>
                <w:szCs w:val="22"/>
              </w:rPr>
            </w:pPr>
            <w:r>
              <w:rPr>
                <w:sz w:val="22"/>
                <w:szCs w:val="22"/>
              </w:rPr>
              <w:t xml:space="preserve">multiplex, </w:t>
            </w:r>
            <w:proofErr w:type="spellStart"/>
            <w:r>
              <w:rPr>
                <w:sz w:val="22"/>
                <w:szCs w:val="22"/>
              </w:rPr>
              <w:t>multiplicis</w:t>
            </w:r>
            <w:proofErr w:type="spellEnd"/>
            <w:r>
              <w:rPr>
                <w:sz w:val="22"/>
                <w:szCs w:val="22"/>
              </w:rPr>
              <w:t>: vielfach</w:t>
            </w:r>
          </w:p>
          <w:p w14:paraId="3CD2B986" w14:textId="77777777" w:rsidR="008E17F8" w:rsidRDefault="00D90CD9">
            <w:pPr>
              <w:pStyle w:val="TableContents"/>
              <w:spacing w:before="57" w:after="57" w:line="276" w:lineRule="auto"/>
              <w:ind w:left="284" w:hanging="284"/>
              <w:rPr>
                <w:sz w:val="22"/>
                <w:szCs w:val="22"/>
              </w:rPr>
            </w:pPr>
            <w:proofErr w:type="spellStart"/>
            <w:r>
              <w:rPr>
                <w:sz w:val="22"/>
                <w:szCs w:val="22"/>
              </w:rPr>
              <w:t>convolvere</w:t>
            </w:r>
            <w:proofErr w:type="spellEnd"/>
            <w:r>
              <w:rPr>
                <w:sz w:val="22"/>
                <w:szCs w:val="22"/>
              </w:rPr>
              <w:t xml:space="preserve">, </w:t>
            </w:r>
            <w:proofErr w:type="spellStart"/>
            <w:r>
              <w:rPr>
                <w:sz w:val="22"/>
                <w:szCs w:val="22"/>
              </w:rPr>
              <w:t>convolvō</w:t>
            </w:r>
            <w:proofErr w:type="spellEnd"/>
            <w:r>
              <w:rPr>
                <w:sz w:val="22"/>
                <w:szCs w:val="22"/>
              </w:rPr>
              <w:t xml:space="preserve">, </w:t>
            </w:r>
            <w:proofErr w:type="spellStart"/>
            <w:r>
              <w:rPr>
                <w:sz w:val="22"/>
                <w:szCs w:val="22"/>
              </w:rPr>
              <w:t>convolvī</w:t>
            </w:r>
            <w:proofErr w:type="spellEnd"/>
            <w:r>
              <w:rPr>
                <w:sz w:val="22"/>
                <w:szCs w:val="22"/>
              </w:rPr>
              <w:t xml:space="preserve">, </w:t>
            </w:r>
            <w:proofErr w:type="spellStart"/>
            <w:r>
              <w:rPr>
                <w:sz w:val="22"/>
                <w:szCs w:val="22"/>
              </w:rPr>
              <w:t>convolūtum</w:t>
            </w:r>
            <w:proofErr w:type="spellEnd"/>
            <w:r>
              <w:rPr>
                <w:sz w:val="22"/>
                <w:szCs w:val="22"/>
              </w:rPr>
              <w:t>: sich zusammenringeln</w:t>
            </w:r>
          </w:p>
        </w:tc>
      </w:tr>
    </w:tbl>
    <w:p w14:paraId="31659A2B" w14:textId="77777777" w:rsidR="008E17F8" w:rsidRDefault="008E17F8"/>
    <w:p w14:paraId="72DE899E" w14:textId="58D9FD76" w:rsidR="0036595A" w:rsidRDefault="0036595A" w:rsidP="0036595A">
      <w:pPr>
        <w:pStyle w:val="Textbody"/>
      </w:pPr>
      <w:r>
        <w:rPr>
          <w:noProof/>
        </w:rPr>
        <w:drawing>
          <wp:anchor distT="0" distB="0" distL="114300" distR="114300" simplePos="0" relativeHeight="19" behindDoc="0" locked="0" layoutInCell="1" allowOverlap="1" wp14:anchorId="4C06E590" wp14:editId="2DBE537A">
            <wp:simplePos x="0" y="0"/>
            <wp:positionH relativeFrom="column">
              <wp:posOffset>30480</wp:posOffset>
            </wp:positionH>
            <wp:positionV relativeFrom="paragraph">
              <wp:posOffset>297180</wp:posOffset>
            </wp:positionV>
            <wp:extent cx="5455285" cy="2742565"/>
            <wp:effectExtent l="0" t="0" r="0" b="635"/>
            <wp:wrapTopAndBottom/>
            <wp:docPr id="5" name="Bild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5455285" cy="2742565"/>
                    </a:xfrm>
                    <a:prstGeom prst="rect">
                      <a:avLst/>
                    </a:prstGeom>
                  </pic:spPr>
                </pic:pic>
              </a:graphicData>
            </a:graphic>
          </wp:anchor>
        </w:drawing>
      </w:r>
    </w:p>
    <w:p w14:paraId="617B22D1" w14:textId="3DDD760D" w:rsidR="0036595A" w:rsidRDefault="0036595A" w:rsidP="0036595A">
      <w:pPr>
        <w:pStyle w:val="Textbody"/>
      </w:pPr>
    </w:p>
    <w:p w14:paraId="53A44398" w14:textId="77777777" w:rsidR="0036595A" w:rsidRDefault="0036595A" w:rsidP="0036595A">
      <w:pPr>
        <w:jc w:val="center"/>
      </w:pPr>
      <w:r>
        <w:t xml:space="preserve">Quelle: Heinrich </w:t>
      </w:r>
      <w:proofErr w:type="spellStart"/>
      <w:r>
        <w:t>Kiepert</w:t>
      </w:r>
      <w:proofErr w:type="spellEnd"/>
      <w:r>
        <w:t xml:space="preserve">, Atlas </w:t>
      </w:r>
      <w:proofErr w:type="spellStart"/>
      <w:r>
        <w:t>Antiquus</w:t>
      </w:r>
      <w:proofErr w:type="spellEnd"/>
      <w:r>
        <w:t>, 6. Auflage Berlin 1881</w:t>
      </w:r>
    </w:p>
    <w:p w14:paraId="7406B6EC" w14:textId="77777777" w:rsidR="0036595A" w:rsidRDefault="0036595A" w:rsidP="0036595A">
      <w:pPr>
        <w:pStyle w:val="Textbody"/>
      </w:pPr>
    </w:p>
    <w:p w14:paraId="7B315DC9" w14:textId="70DDC904" w:rsidR="008E17F8" w:rsidRDefault="00D90CD9" w:rsidP="0036595A">
      <w:pPr>
        <w:pStyle w:val="Textbody"/>
      </w:pPr>
      <w:r>
        <w:t xml:space="preserve">Die Römer brechen auf, froh, das heilige Tier bei sich zu haben, und machen beim Tempel von </w:t>
      </w:r>
      <w:proofErr w:type="spellStart"/>
      <w:r>
        <w:t>Antium</w:t>
      </w:r>
      <w:proofErr w:type="spellEnd"/>
      <w:r>
        <w:t xml:space="preserve"> (</w:t>
      </w:r>
      <w:hyperlink r:id="rId17" w:history="1">
        <w:r w:rsidRPr="0036595A">
          <w:rPr>
            <w:color w:val="2F5496" w:themeColor="accent1" w:themeShade="BF"/>
            <w:u w:val="single"/>
          </w:rPr>
          <w:t>Wikipedia</w:t>
        </w:r>
      </w:hyperlink>
      <w:r>
        <w:t xml:space="preserve">) eine Rast, wo die Schlange eine Zeitlang den Tempel des Äskulap besucht. Die Römer bekommen schon Angst, sie könnte </w:t>
      </w:r>
      <w:proofErr w:type="gramStart"/>
      <w:r>
        <w:t>dort bleiben</w:t>
      </w:r>
      <w:proofErr w:type="gramEnd"/>
      <w:r>
        <w:t xml:space="preserve">, aber schließlich schlängelt sich die Schlange wieder auf das Schiff. </w:t>
      </w:r>
      <w:r>
        <w:rPr>
          <w:rStyle w:val="showbody"/>
          <w:lang w:eastAsia="de-DE" w:bidi="ar-SA"/>
        </w:rPr>
        <w:t xml:space="preserve">Nach der Überfahrt nach Rom sucht sie sich die </w:t>
      </w:r>
      <w:proofErr w:type="spellStart"/>
      <w:r>
        <w:rPr>
          <w:rStyle w:val="showbody"/>
          <w:lang w:eastAsia="de-DE" w:bidi="ar-SA"/>
        </w:rPr>
        <w:t>Tiberinsel</w:t>
      </w:r>
      <w:proofErr w:type="spellEnd"/>
      <w:r>
        <w:rPr>
          <w:rStyle w:val="showbody"/>
          <w:lang w:eastAsia="de-DE" w:bidi="ar-SA"/>
        </w:rPr>
        <w:t xml:space="preserve"> als Wohnstätte aus.</w:t>
      </w:r>
      <w:r w:rsidR="0036595A">
        <w:rPr>
          <w:rStyle w:val="showbody"/>
          <w:lang w:eastAsia="de-DE" w:bidi="ar-SA"/>
        </w:rPr>
        <w:t xml:space="preserve"> </w:t>
      </w:r>
    </w:p>
    <w:p w14:paraId="043BB4D9" w14:textId="77777777" w:rsidR="008E17F8" w:rsidRDefault="008E17F8"/>
    <w:p w14:paraId="63B71313" w14:textId="77777777" w:rsidR="008E17F8" w:rsidRDefault="008E17F8">
      <w:pPr>
        <w:pStyle w:val="Textbody"/>
      </w:pPr>
    </w:p>
    <w:tbl>
      <w:tblPr>
        <w:tblW w:w="9634" w:type="dxa"/>
        <w:tblInd w:w="-7" w:type="dxa"/>
        <w:tblLayout w:type="fixed"/>
        <w:tblCellMar>
          <w:left w:w="10" w:type="dxa"/>
          <w:right w:w="10" w:type="dxa"/>
        </w:tblCellMar>
        <w:tblLook w:val="04A0" w:firstRow="1" w:lastRow="0" w:firstColumn="1" w:lastColumn="0" w:noHBand="0" w:noVBand="1"/>
      </w:tblPr>
      <w:tblGrid>
        <w:gridCol w:w="5526"/>
        <w:gridCol w:w="4108"/>
      </w:tblGrid>
      <w:tr w:rsidR="008E17F8" w14:paraId="7ABCEA18" w14:textId="77777777">
        <w:trPr>
          <w:cantSplit/>
        </w:trPr>
        <w:tc>
          <w:tcPr>
            <w:tcW w:w="5526" w:type="dxa"/>
            <w:tcBorders>
              <w:top w:val="single" w:sz="2" w:space="0" w:color="000000"/>
              <w:left w:val="single" w:sz="2" w:space="0" w:color="000000"/>
              <w:bottom w:val="single" w:sz="2" w:space="0" w:color="000000"/>
            </w:tcBorders>
            <w:tcMar>
              <w:top w:w="113" w:type="dxa"/>
              <w:left w:w="113" w:type="dxa"/>
              <w:bottom w:w="113" w:type="dxa"/>
              <w:right w:w="113" w:type="dxa"/>
            </w:tcMar>
            <w:vAlign w:val="center"/>
          </w:tcPr>
          <w:p w14:paraId="0163BCD0" w14:textId="77777777" w:rsidR="008E17F8" w:rsidRDefault="00D90CD9">
            <w:pPr>
              <w:pStyle w:val="TableContents"/>
              <w:spacing w:line="360" w:lineRule="auto"/>
              <w:jc w:val="center"/>
              <w:rPr>
                <w:sz w:val="22"/>
                <w:szCs w:val="22"/>
                <w:lang w:val="en-GB"/>
              </w:rPr>
            </w:pPr>
            <w:proofErr w:type="spellStart"/>
            <w:r>
              <w:rPr>
                <w:sz w:val="22"/>
                <w:szCs w:val="22"/>
                <w:lang w:val="en-GB"/>
              </w:rPr>
              <w:lastRenderedPageBreak/>
              <w:t>Lateinischer</w:t>
            </w:r>
            <w:proofErr w:type="spellEnd"/>
            <w:r>
              <w:rPr>
                <w:sz w:val="22"/>
                <w:szCs w:val="22"/>
                <w:lang w:val="en-GB"/>
              </w:rPr>
              <w:t xml:space="preserve"> Text</w:t>
            </w:r>
          </w:p>
        </w:tc>
        <w:tc>
          <w:tcPr>
            <w:tcW w:w="410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6A4F2EA2" w14:textId="77777777" w:rsidR="008E17F8" w:rsidRDefault="00D90CD9">
            <w:pPr>
              <w:pStyle w:val="TableContents"/>
              <w:spacing w:before="57" w:after="57" w:line="276" w:lineRule="auto"/>
              <w:ind w:left="284" w:hanging="284"/>
              <w:jc w:val="center"/>
              <w:rPr>
                <w:sz w:val="22"/>
                <w:szCs w:val="22"/>
              </w:rPr>
            </w:pPr>
            <w:r>
              <w:rPr>
                <w:sz w:val="22"/>
                <w:szCs w:val="22"/>
              </w:rPr>
              <w:t>Übersetzungshilfen und Kommentar</w:t>
            </w:r>
          </w:p>
        </w:tc>
      </w:tr>
      <w:tr w:rsidR="008E17F8" w14:paraId="35842DEE" w14:textId="77777777">
        <w:trPr>
          <w:cantSplit/>
        </w:trPr>
        <w:tc>
          <w:tcPr>
            <w:tcW w:w="5526" w:type="dxa"/>
            <w:tcBorders>
              <w:top w:val="single" w:sz="2" w:space="0" w:color="000000"/>
              <w:left w:val="single" w:sz="2" w:space="0" w:color="000000"/>
              <w:bottom w:val="single" w:sz="2" w:space="0" w:color="000000"/>
            </w:tcBorders>
            <w:tcMar>
              <w:top w:w="113" w:type="dxa"/>
              <w:left w:w="113" w:type="dxa"/>
              <w:bottom w:w="113" w:type="dxa"/>
              <w:right w:w="113" w:type="dxa"/>
            </w:tcMar>
            <w:vAlign w:val="center"/>
          </w:tcPr>
          <w:p w14:paraId="3C6D9FF1" w14:textId="77777777" w:rsidR="008E17F8" w:rsidRDefault="00D90CD9">
            <w:pPr>
              <w:pStyle w:val="TableContents"/>
              <w:spacing w:after="120" w:line="360" w:lineRule="auto"/>
              <w:rPr>
                <w:sz w:val="26"/>
                <w:szCs w:val="26"/>
              </w:rPr>
            </w:pPr>
            <w:r>
              <w:rPr>
                <w:sz w:val="26"/>
                <w:szCs w:val="26"/>
              </w:rPr>
              <w:t>Anguis Antiensis templi hospitio usus urbi nostrae se advehendum restituit atque in ripam Tiberis egressis legatis in insulam,</w:t>
            </w:r>
          </w:p>
          <w:p w14:paraId="549DB8E4" w14:textId="77777777" w:rsidR="008E17F8" w:rsidRDefault="00D90CD9">
            <w:pPr>
              <w:pStyle w:val="TableContents"/>
              <w:spacing w:after="120" w:line="360" w:lineRule="auto"/>
              <w:ind w:left="708"/>
              <w:rPr>
                <w:sz w:val="26"/>
                <w:szCs w:val="26"/>
              </w:rPr>
            </w:pPr>
            <w:r>
              <w:rPr>
                <w:sz w:val="26"/>
                <w:szCs w:val="26"/>
              </w:rPr>
              <w:t>ubi templum dicatum est,</w:t>
            </w:r>
          </w:p>
          <w:p w14:paraId="41CAE296" w14:textId="77777777" w:rsidR="008E17F8" w:rsidRDefault="00D90CD9">
            <w:pPr>
              <w:pStyle w:val="TableContents"/>
              <w:spacing w:after="120" w:line="360" w:lineRule="auto"/>
              <w:rPr>
                <w:sz w:val="26"/>
                <w:szCs w:val="26"/>
              </w:rPr>
            </w:pPr>
            <w:r>
              <w:rPr>
                <w:sz w:val="26"/>
                <w:szCs w:val="26"/>
              </w:rPr>
              <w:t>tranavit adventuque suo tempestatem,</w:t>
            </w:r>
          </w:p>
          <w:p w14:paraId="1F637394" w14:textId="77777777" w:rsidR="008E17F8" w:rsidRDefault="00D90CD9">
            <w:pPr>
              <w:pStyle w:val="TableContents"/>
              <w:spacing w:after="120" w:line="360" w:lineRule="auto"/>
              <w:ind w:left="708"/>
              <w:rPr>
                <w:sz w:val="26"/>
                <w:szCs w:val="26"/>
              </w:rPr>
            </w:pPr>
            <w:r>
              <w:rPr>
                <w:sz w:val="26"/>
                <w:szCs w:val="26"/>
              </w:rPr>
              <w:t>cui remedio quaesitus erat,</w:t>
            </w:r>
          </w:p>
          <w:p w14:paraId="4555BB7F" w14:textId="77777777" w:rsidR="008E17F8" w:rsidRDefault="00D90CD9">
            <w:pPr>
              <w:pStyle w:val="TableContents"/>
              <w:spacing w:after="120" w:line="360" w:lineRule="auto"/>
              <w:rPr>
                <w:sz w:val="26"/>
                <w:szCs w:val="26"/>
              </w:rPr>
            </w:pPr>
            <w:r>
              <w:rPr>
                <w:sz w:val="26"/>
                <w:szCs w:val="26"/>
              </w:rPr>
              <w:t>dispulit.</w:t>
            </w:r>
          </w:p>
        </w:tc>
        <w:tc>
          <w:tcPr>
            <w:tcW w:w="410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14:paraId="0506E2F6" w14:textId="77777777" w:rsidR="008E17F8" w:rsidRPr="00EE214F" w:rsidRDefault="00D90CD9">
            <w:pPr>
              <w:pStyle w:val="TableContents"/>
              <w:spacing w:after="113"/>
              <w:ind w:left="284" w:hanging="284"/>
              <w:rPr>
                <w:sz w:val="22"/>
                <w:szCs w:val="22"/>
              </w:rPr>
            </w:pPr>
            <w:r w:rsidRPr="00EE214F">
              <w:rPr>
                <w:sz w:val="22"/>
                <w:szCs w:val="22"/>
              </w:rPr>
              <w:t>Antiēnsis: in Antium</w:t>
            </w:r>
          </w:p>
          <w:p w14:paraId="743DB973" w14:textId="77777777" w:rsidR="008E17F8" w:rsidRPr="00EE214F" w:rsidRDefault="00D90CD9">
            <w:pPr>
              <w:pStyle w:val="TableContents"/>
              <w:spacing w:after="113"/>
              <w:ind w:left="284" w:hanging="284"/>
              <w:rPr>
                <w:sz w:val="22"/>
                <w:szCs w:val="22"/>
              </w:rPr>
            </w:pPr>
            <w:r w:rsidRPr="00EE214F">
              <w:rPr>
                <w:sz w:val="22"/>
                <w:szCs w:val="22"/>
              </w:rPr>
              <w:t>hospitium: die Gastfreundschaft</w:t>
            </w:r>
          </w:p>
          <w:p w14:paraId="7F0078EB" w14:textId="77777777" w:rsidR="008E17F8" w:rsidRPr="00EE214F" w:rsidRDefault="00D90CD9">
            <w:pPr>
              <w:pStyle w:val="TableContents"/>
              <w:spacing w:after="113"/>
              <w:ind w:left="284" w:hanging="284"/>
              <w:rPr>
                <w:sz w:val="22"/>
                <w:szCs w:val="22"/>
              </w:rPr>
            </w:pPr>
            <w:r w:rsidRPr="00EE214F">
              <w:rPr>
                <w:sz w:val="22"/>
                <w:szCs w:val="22"/>
              </w:rPr>
              <w:t xml:space="preserve">usus: </w:t>
            </w:r>
            <w:r w:rsidRPr="00EE214F">
              <w:rPr>
                <w:i/>
                <w:iCs/>
                <w:sz w:val="22"/>
                <w:szCs w:val="22"/>
              </w:rPr>
              <w:t>Partizip Perfekt von</w:t>
            </w:r>
            <w:r w:rsidRPr="00EE214F">
              <w:rPr>
                <w:sz w:val="22"/>
                <w:szCs w:val="22"/>
              </w:rPr>
              <w:t xml:space="preserve"> uti (utor, usus sum [Deponens]): gebrauchen, verwenden, genießen. </w:t>
            </w:r>
            <w:r w:rsidRPr="00EE214F">
              <w:rPr>
                <w:rStyle w:val="Hervorhebung"/>
                <w:sz w:val="22"/>
                <w:szCs w:val="22"/>
              </w:rPr>
              <w:t>hospitio uti</w:t>
            </w:r>
            <w:r w:rsidRPr="00EE214F">
              <w:rPr>
                <w:sz w:val="22"/>
                <w:szCs w:val="22"/>
              </w:rPr>
              <w:t>: die Gastfreundschaft genießen</w:t>
            </w:r>
          </w:p>
          <w:p w14:paraId="502BD139" w14:textId="77777777" w:rsidR="008E17F8" w:rsidRPr="00EE214F" w:rsidRDefault="00D90CD9">
            <w:pPr>
              <w:pStyle w:val="TableContents"/>
              <w:spacing w:after="113"/>
              <w:ind w:left="284" w:hanging="284"/>
              <w:rPr>
                <w:sz w:val="22"/>
                <w:szCs w:val="22"/>
              </w:rPr>
            </w:pPr>
            <w:r w:rsidRPr="00EE214F">
              <w:rPr>
                <w:sz w:val="22"/>
                <w:szCs w:val="22"/>
              </w:rPr>
              <w:t>se restituere: sich entschließen</w:t>
            </w:r>
          </w:p>
          <w:p w14:paraId="3C06494E" w14:textId="77777777" w:rsidR="008E17F8" w:rsidRPr="00EE214F" w:rsidRDefault="00D90CD9">
            <w:pPr>
              <w:pStyle w:val="TableContents"/>
              <w:spacing w:after="113"/>
              <w:ind w:left="284" w:hanging="284"/>
              <w:rPr>
                <w:sz w:val="22"/>
                <w:szCs w:val="22"/>
              </w:rPr>
            </w:pPr>
            <w:r w:rsidRPr="00EE214F">
              <w:rPr>
                <w:sz w:val="22"/>
                <w:szCs w:val="22"/>
              </w:rPr>
              <w:t xml:space="preserve">ēgredi, ēgredior, ēgressus sum: aussteigen </w:t>
            </w:r>
            <w:r w:rsidRPr="00EE214F">
              <w:rPr>
                <w:i/>
                <w:iCs/>
                <w:sz w:val="22"/>
                <w:szCs w:val="22"/>
              </w:rPr>
              <w:t>(aus dem Schiff)</w:t>
            </w:r>
          </w:p>
          <w:p w14:paraId="583707C2" w14:textId="77777777" w:rsidR="008E17F8" w:rsidRPr="00EE214F" w:rsidRDefault="00D90CD9">
            <w:pPr>
              <w:pStyle w:val="TableContents"/>
              <w:spacing w:after="113"/>
              <w:ind w:left="284" w:hanging="284"/>
              <w:rPr>
                <w:sz w:val="22"/>
                <w:szCs w:val="22"/>
              </w:rPr>
            </w:pPr>
            <w:r w:rsidRPr="00EE214F">
              <w:rPr>
                <w:sz w:val="22"/>
                <w:szCs w:val="22"/>
              </w:rPr>
              <w:t>dicāre: weihen</w:t>
            </w:r>
          </w:p>
          <w:p w14:paraId="52316FD2" w14:textId="77777777" w:rsidR="008E17F8" w:rsidRPr="00EE214F" w:rsidRDefault="00D90CD9">
            <w:pPr>
              <w:pStyle w:val="TableContents"/>
              <w:spacing w:after="113"/>
              <w:ind w:left="284" w:hanging="284"/>
              <w:rPr>
                <w:sz w:val="22"/>
                <w:szCs w:val="22"/>
              </w:rPr>
            </w:pPr>
            <w:r w:rsidRPr="00EE214F">
              <w:rPr>
                <w:sz w:val="22"/>
                <w:szCs w:val="22"/>
              </w:rPr>
              <w:t>tranare: hinüberschwimmen</w:t>
            </w:r>
          </w:p>
          <w:p w14:paraId="4D9BBD08" w14:textId="77777777" w:rsidR="008E17F8" w:rsidRPr="00EE214F" w:rsidRDefault="00D90CD9">
            <w:pPr>
              <w:pStyle w:val="TableContents"/>
              <w:spacing w:after="113"/>
              <w:ind w:left="284" w:hanging="284"/>
              <w:rPr>
                <w:sz w:val="22"/>
                <w:szCs w:val="22"/>
              </w:rPr>
            </w:pPr>
            <w:r w:rsidRPr="00EE214F">
              <w:rPr>
                <w:sz w:val="22"/>
                <w:szCs w:val="22"/>
              </w:rPr>
              <w:t>tempestās, tempestātis, f.: (</w:t>
            </w:r>
            <w:r w:rsidRPr="00EE214F">
              <w:rPr>
                <w:i/>
                <w:iCs/>
                <w:sz w:val="22"/>
                <w:szCs w:val="22"/>
              </w:rPr>
              <w:t>hier</w:t>
            </w:r>
            <w:r w:rsidRPr="00EE214F">
              <w:rPr>
                <w:sz w:val="22"/>
                <w:szCs w:val="22"/>
              </w:rPr>
              <w:t>:) das Unglück, die Seuche</w:t>
            </w:r>
          </w:p>
          <w:p w14:paraId="6AAFAB67" w14:textId="77777777" w:rsidR="008E17F8" w:rsidRPr="00EE214F" w:rsidRDefault="00D90CD9">
            <w:pPr>
              <w:pStyle w:val="TableContents"/>
              <w:spacing w:after="113"/>
              <w:ind w:left="284" w:hanging="284"/>
              <w:rPr>
                <w:sz w:val="22"/>
                <w:szCs w:val="22"/>
              </w:rPr>
            </w:pPr>
            <w:r w:rsidRPr="00EE214F">
              <w:rPr>
                <w:sz w:val="22"/>
                <w:szCs w:val="22"/>
              </w:rPr>
              <w:t xml:space="preserve">cui remedio quaesitus erat: für das sie </w:t>
            </w:r>
            <w:r w:rsidRPr="00EE214F">
              <w:rPr>
                <w:i/>
                <w:iCs/>
                <w:sz w:val="22"/>
                <w:szCs w:val="22"/>
              </w:rPr>
              <w:t>(die Schlange)</w:t>
            </w:r>
            <w:r w:rsidRPr="00EE214F">
              <w:rPr>
                <w:sz w:val="22"/>
                <w:szCs w:val="22"/>
              </w:rPr>
              <w:t xml:space="preserve"> als Heilmittel erbeten worden war</w:t>
            </w:r>
          </w:p>
          <w:p w14:paraId="704F83E7" w14:textId="7D8C5E02" w:rsidR="008E17F8" w:rsidRPr="00EE214F" w:rsidRDefault="00D90CD9">
            <w:pPr>
              <w:pStyle w:val="TableContents"/>
              <w:spacing w:after="113"/>
              <w:ind w:left="284" w:hanging="284"/>
              <w:rPr>
                <w:sz w:val="22"/>
                <w:szCs w:val="22"/>
              </w:rPr>
            </w:pPr>
            <w:r w:rsidRPr="00EE214F">
              <w:rPr>
                <w:sz w:val="22"/>
                <w:szCs w:val="22"/>
              </w:rPr>
              <w:t xml:space="preserve">dispellere, dispello, </w:t>
            </w:r>
            <w:proofErr w:type="spellStart"/>
            <w:r w:rsidRPr="00EE214F">
              <w:rPr>
                <w:sz w:val="22"/>
                <w:szCs w:val="22"/>
              </w:rPr>
              <w:t>dispuli</w:t>
            </w:r>
            <w:proofErr w:type="spellEnd"/>
            <w:r w:rsidRPr="00EE214F">
              <w:rPr>
                <w:sz w:val="22"/>
                <w:szCs w:val="22"/>
              </w:rPr>
              <w:t xml:space="preserve">, </w:t>
            </w:r>
            <w:proofErr w:type="spellStart"/>
            <w:r w:rsidRPr="00EE214F">
              <w:rPr>
                <w:sz w:val="22"/>
                <w:szCs w:val="22"/>
              </w:rPr>
              <w:t>dispulsum</w:t>
            </w:r>
            <w:proofErr w:type="spellEnd"/>
            <w:r w:rsidRPr="00EE214F">
              <w:rPr>
                <w:sz w:val="22"/>
                <w:szCs w:val="22"/>
              </w:rPr>
              <w:t>: auflösen</w:t>
            </w:r>
            <w:r w:rsidR="00EE214F" w:rsidRPr="00EE214F">
              <w:rPr>
                <w:sz w:val="22"/>
                <w:szCs w:val="22"/>
              </w:rPr>
              <w:t xml:space="preserve">, </w:t>
            </w:r>
            <w:r w:rsidR="00EE214F" w:rsidRPr="00EE214F">
              <w:rPr>
                <w:sz w:val="22"/>
                <w:szCs w:val="22"/>
              </w:rPr>
              <w:t>zum Verschwinden bringen</w:t>
            </w:r>
          </w:p>
        </w:tc>
      </w:tr>
    </w:tbl>
    <w:p w14:paraId="2AE2C46D" w14:textId="26A4F226" w:rsidR="008E17F8" w:rsidRDefault="00D90CD9">
      <w:pPr>
        <w:pStyle w:val="berschrift1"/>
      </w:pPr>
      <w:r>
        <w:t>Aufgaben</w:t>
      </w:r>
    </w:p>
    <w:p w14:paraId="58964F94" w14:textId="77777777" w:rsidR="008E17F8" w:rsidRDefault="00D90CD9" w:rsidP="00E276B5">
      <w:pPr>
        <w:numPr>
          <w:ilvl w:val="0"/>
          <w:numId w:val="13"/>
        </w:numPr>
        <w:spacing w:after="113"/>
        <w:jc w:val="both"/>
      </w:pPr>
      <w:r>
        <w:t>Zum Inhalt: Verfasse eine Inhaltsangabe zu dieser Geschichte. Orientiere dich da-bei an den Ortswechseln.</w:t>
      </w:r>
    </w:p>
    <w:p w14:paraId="1977D3A2" w14:textId="77777777" w:rsidR="008E17F8" w:rsidRDefault="00D90CD9" w:rsidP="00E276B5">
      <w:pPr>
        <w:numPr>
          <w:ilvl w:val="0"/>
          <w:numId w:val="13"/>
        </w:numPr>
        <w:spacing w:after="113"/>
        <w:jc w:val="both"/>
      </w:pPr>
      <w:r>
        <w:t>Gib diese Geschichte in einer Bildergeschichte wieder. Diese Aufgabe könnt ihr auch arbeitsteilig in eurer Gruppe erledigen.</w:t>
      </w:r>
    </w:p>
    <w:p w14:paraId="24FEB2CA" w14:textId="77777777" w:rsidR="008E17F8" w:rsidRDefault="00D90CD9" w:rsidP="00E276B5">
      <w:pPr>
        <w:numPr>
          <w:ilvl w:val="0"/>
          <w:numId w:val="13"/>
        </w:numPr>
        <w:spacing w:after="113"/>
        <w:jc w:val="both"/>
      </w:pPr>
      <w:r>
        <w:t xml:space="preserve">Zur </w:t>
      </w:r>
      <w:proofErr w:type="gramStart"/>
      <w:r>
        <w:t>Topographie</w:t>
      </w:r>
      <w:proofErr w:type="gramEnd"/>
      <w:r>
        <w:t xml:space="preserve">: Vergleiche die Angaben zur Entstehung des Aesculap-Tempels auf der </w:t>
      </w:r>
      <w:proofErr w:type="spellStart"/>
      <w:r>
        <w:t>Tiberinsel</w:t>
      </w:r>
      <w:proofErr w:type="spellEnd"/>
      <w:r>
        <w:t xml:space="preserve">, die du in der Geschichte des Valerius Maximus findest, mit anderen Berichten, die du im Internet oder auch in Lexika findest. Prüfe, inwieweit sich ein früherer Tempel des Aesculap auf der </w:t>
      </w:r>
      <w:proofErr w:type="spellStart"/>
      <w:r>
        <w:t>Tiberinsel</w:t>
      </w:r>
      <w:proofErr w:type="spellEnd"/>
      <w:r>
        <w:t xml:space="preserve"> nachweisen lässt.</w:t>
      </w:r>
    </w:p>
    <w:p w14:paraId="5A1DA70E" w14:textId="77777777" w:rsidR="008E17F8" w:rsidRDefault="00D90CD9" w:rsidP="00E276B5">
      <w:pPr>
        <w:spacing w:after="113"/>
        <w:ind w:left="709"/>
        <w:jc w:val="both"/>
      </w:pPr>
      <w:r>
        <w:t>Du kannst z. B. diese Seiten verwenden:</w:t>
      </w:r>
    </w:p>
    <w:p w14:paraId="3E9E9C5A" w14:textId="2FBAAB0E" w:rsidR="008E17F8" w:rsidRDefault="000607D6" w:rsidP="00E276B5">
      <w:pPr>
        <w:numPr>
          <w:ilvl w:val="1"/>
          <w:numId w:val="14"/>
        </w:numPr>
        <w:spacing w:after="113"/>
        <w:jc w:val="both"/>
      </w:pPr>
      <w:hyperlink r:id="rId18" w:history="1">
        <w:r w:rsidR="00D90CD9" w:rsidRPr="00405BA6">
          <w:rPr>
            <w:rStyle w:val="Hyperlink"/>
          </w:rPr>
          <w:t xml:space="preserve">Wikipedia über die </w:t>
        </w:r>
        <w:proofErr w:type="spellStart"/>
        <w:r w:rsidR="00D90CD9" w:rsidRPr="00405BA6">
          <w:rPr>
            <w:rStyle w:val="Hyperlink"/>
          </w:rPr>
          <w:t>Tiberinsel</w:t>
        </w:r>
        <w:proofErr w:type="spellEnd"/>
      </w:hyperlink>
    </w:p>
    <w:p w14:paraId="65E1017C" w14:textId="77777777" w:rsidR="008E17F8" w:rsidRDefault="00D90CD9" w:rsidP="00E276B5">
      <w:pPr>
        <w:numPr>
          <w:ilvl w:val="1"/>
          <w:numId w:val="14"/>
        </w:numPr>
        <w:spacing w:after="113"/>
        <w:jc w:val="both"/>
      </w:pPr>
      <w:r>
        <w:t xml:space="preserve">Online-Reiseführer </w:t>
      </w:r>
      <w:hyperlink r:id="rId19" w:history="1">
        <w:r w:rsidRPr="00E276B5">
          <w:rPr>
            <w:color w:val="2E74B5" w:themeColor="accent5" w:themeShade="BF"/>
            <w:u w:val="single"/>
          </w:rPr>
          <w:t>S</w:t>
        </w:r>
        <w:r w:rsidRPr="003851E2">
          <w:rPr>
            <w:rStyle w:val="Hyperlink"/>
          </w:rPr>
          <w:t>chwarz auf Weiß</w:t>
        </w:r>
      </w:hyperlink>
      <w:r>
        <w:t xml:space="preserve"> über die </w:t>
      </w:r>
      <w:proofErr w:type="spellStart"/>
      <w:r>
        <w:t>Tiberinsel</w:t>
      </w:r>
      <w:proofErr w:type="spellEnd"/>
    </w:p>
    <w:p w14:paraId="0402D542" w14:textId="77777777" w:rsidR="008E17F8" w:rsidRDefault="00D90CD9" w:rsidP="00E276B5">
      <w:pPr>
        <w:numPr>
          <w:ilvl w:val="0"/>
          <w:numId w:val="14"/>
        </w:numPr>
        <w:spacing w:after="113"/>
        <w:jc w:val="both"/>
      </w:pPr>
      <w:r>
        <w:t>Zu den religiösen Vorstellungen, die in der Geschichte angesprochen werden (Vorschlag für die Gruppenarbeit):</w:t>
      </w:r>
    </w:p>
    <w:p w14:paraId="7BBBE4F8" w14:textId="501E56FA" w:rsidR="008E17F8" w:rsidRDefault="00D90CD9" w:rsidP="00E276B5">
      <w:pPr>
        <w:spacing w:after="113"/>
        <w:ind w:left="1418"/>
        <w:jc w:val="both"/>
      </w:pPr>
      <w:r>
        <w:t xml:space="preserve">Sammelt andere Beispiele von Geschichten, in denen Schlangen in religiösen Zusammenhängen vorkommen, und überprüft, ob die Schlange immer gleich gewertet wird. Arbeitet an der Geschichte heraus, welche Vorstellungen von Gesundheit und Heilung die Menschen hatten, die diese Geschichte erzählten. Recherchiert hierzu, </w:t>
      </w:r>
      <w:r>
        <w:lastRenderedPageBreak/>
        <w:t>welche medizinischen Kenntnisse die Menschen zur Zeit des Kaisers Tiberius hatten, als der Autor Valerius Maximus lebte (Siehe die Tabelle zur römischen Geschichte)</w:t>
      </w:r>
    </w:p>
    <w:p w14:paraId="724BED6F" w14:textId="77777777" w:rsidR="008E17F8" w:rsidRDefault="00D90CD9" w:rsidP="00E276B5">
      <w:pPr>
        <w:numPr>
          <w:ilvl w:val="0"/>
          <w:numId w:val="14"/>
        </w:numPr>
        <w:spacing w:after="113"/>
        <w:jc w:val="both"/>
      </w:pPr>
      <w:r>
        <w:t>Untersucht, wie sich der Erzähler das Verhältnis der Römer und Griechen in dieser Geschichte vorstellt.</w:t>
      </w:r>
    </w:p>
    <w:p w14:paraId="65E0B887" w14:textId="77777777" w:rsidR="008E17F8" w:rsidRDefault="008E17F8">
      <w:pPr>
        <w:pBdr>
          <w:bottom w:val="single" w:sz="6" w:space="1" w:color="auto"/>
        </w:pBdr>
      </w:pPr>
    </w:p>
    <w:p w14:paraId="09AA5AC9" w14:textId="77777777" w:rsidR="00DA7ADB" w:rsidRPr="00DA7ADB" w:rsidRDefault="00DA7ADB" w:rsidP="00DA7ADB">
      <w:pPr>
        <w:pStyle w:val="Textbody"/>
      </w:pPr>
    </w:p>
    <w:p w14:paraId="0F75C91E" w14:textId="7F3C6965" w:rsidR="008E17F8" w:rsidRDefault="00D90CD9">
      <w:pPr>
        <w:pStyle w:val="Textbody"/>
      </w:pPr>
      <w:r>
        <w:t xml:space="preserve">URL dieses Textes: </w:t>
      </w:r>
      <w:hyperlink r:id="rId20" w:history="1">
        <w:r w:rsidR="00394B96" w:rsidRPr="00E26A83">
          <w:rPr>
            <w:rStyle w:val="Hyperlink"/>
          </w:rPr>
          <w:t>www.schule-bw.de/faecher-und-schularten/sprachen-und-literatur/latein/texte-und-medien/sprueche-anekdoten/valerius-maximus/valerius-maximus-aeskulap.html</w:t>
        </w:r>
      </w:hyperlink>
      <w:r w:rsidR="00394B96">
        <w:t xml:space="preserve"> </w:t>
      </w:r>
    </w:p>
    <w:p w14:paraId="34B13F2B" w14:textId="77777777" w:rsidR="008E17F8" w:rsidRDefault="00D90CD9">
      <w:pPr>
        <w:pStyle w:val="Textbody"/>
      </w:pPr>
      <w:r>
        <w:t>In diesem Online-Dokument findet man Links zur anderen Texten von Valerius Maximus und zu didaktischen Hinweisen.</w:t>
      </w:r>
    </w:p>
    <w:sectPr w:rsidR="008E17F8">
      <w:headerReference w:type="even" r:id="rId21"/>
      <w:headerReference w:type="default" r:id="rId22"/>
      <w:footerReference w:type="even" r:id="rId23"/>
      <w:footerReference w:type="default" r:id="rId24"/>
      <w:headerReference w:type="first" r:id="rId25"/>
      <w:footerReference w:type="first" r:id="rId26"/>
      <w:pgSz w:w="11906" w:h="16838"/>
      <w:pgMar w:top="1360" w:right="1020" w:bottom="1360" w:left="1020" w:header="1020" w:footer="10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F90A3" w14:textId="77777777" w:rsidR="000607D6" w:rsidRDefault="000607D6">
      <w:r>
        <w:separator/>
      </w:r>
    </w:p>
  </w:endnote>
  <w:endnote w:type="continuationSeparator" w:id="0">
    <w:p w14:paraId="756B8B97" w14:textId="77777777" w:rsidR="000607D6" w:rsidRDefault="00060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Baltic">
    <w:altName w:val="Cambria"/>
    <w:charset w:val="00"/>
    <w:family w:val="roman"/>
    <w:pitch w:val="variable"/>
  </w:font>
  <w:font w:name="F">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EE85" w14:textId="77777777" w:rsidR="00DA7ADB" w:rsidRDefault="00DA7AD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B1D7" w14:textId="77777777" w:rsidR="002C13E6" w:rsidRPr="004219F1" w:rsidRDefault="00D90CD9">
    <w:pPr>
      <w:pStyle w:val="Fuzeile"/>
      <w:widowControl w:val="0"/>
      <w:pBdr>
        <w:top w:val="single" w:sz="12" w:space="1" w:color="000000"/>
      </w:pBdr>
      <w:rPr>
        <w:sz w:val="18"/>
        <w:szCs w:val="18"/>
      </w:rPr>
    </w:pPr>
    <w:r w:rsidRPr="004219F1">
      <w:rPr>
        <w:sz w:val="18"/>
        <w:szCs w:val="18"/>
      </w:rPr>
      <w:t xml:space="preserve">Diese Materialien sind unter der OER-konformen Lizenz </w:t>
    </w:r>
    <w:hyperlink r:id="rId1" w:history="1">
      <w:r w:rsidRPr="004219F1">
        <w:rPr>
          <w:rStyle w:val="Hyperlink"/>
          <w:sz w:val="18"/>
          <w:szCs w:val="18"/>
        </w:rPr>
        <w:t>CC BY 4.0 International</w:t>
      </w:r>
    </w:hyperlink>
    <w:r w:rsidRPr="004219F1">
      <w:rPr>
        <w:sz w:val="18"/>
        <w:szCs w:val="18"/>
      </w:rPr>
      <w:t xml:space="preserve"> verfügbar. Herausgeber: Landesbildungsserver Baden-Württemberg (</w:t>
    </w:r>
    <w:hyperlink r:id="rId2" w:history="1">
      <w:r w:rsidRPr="004219F1">
        <w:rPr>
          <w:rStyle w:val="Hyperlink"/>
          <w:sz w:val="18"/>
          <w:szCs w:val="18"/>
        </w:rPr>
        <w:t>www.schule-bw.de</w:t>
      </w:r>
    </w:hyperlink>
    <w:r w:rsidRPr="004219F1">
      <w:rPr>
        <w:sz w:val="18"/>
        <w:szCs w:val="18"/>
      </w:rPr>
      <w:t xml:space="preserve">), Fachredaktion Latein (auch unter </w:t>
    </w:r>
    <w:hyperlink r:id="rId3" w:history="1">
      <w:r w:rsidRPr="004219F1">
        <w:rPr>
          <w:rStyle w:val="Hyperlink"/>
          <w:sz w:val="18"/>
          <w:szCs w:val="18"/>
        </w:rPr>
        <w:t>www.latein-bw.d</w:t>
      </w:r>
      <w:r w:rsidRPr="004219F1">
        <w:rPr>
          <w:sz w:val="18"/>
          <w:szCs w:val="18"/>
        </w:rPr>
        <w:t>e</w:t>
      </w:r>
    </w:hyperlink>
    <w:r w:rsidRPr="004219F1">
      <w:rPr>
        <w:sz w:val="18"/>
        <w:szCs w:val="18"/>
      </w:rPr>
      <w:t xml:space="preserve"> zu erreichen). Urheberrechtsangaben gemäß </w:t>
    </w:r>
    <w:hyperlink r:id="rId4" w:history="1">
      <w:r w:rsidRPr="004219F1">
        <w:rPr>
          <w:rStyle w:val="Hyperlink"/>
          <w:sz w:val="18"/>
          <w:szCs w:val="18"/>
        </w:rPr>
        <w:t>www.schule-bw.de/urheberrecht</w:t>
      </w:r>
    </w:hyperlink>
    <w:r w:rsidRPr="004219F1">
      <w:rPr>
        <w:sz w:val="18"/>
        <w:szCs w:val="18"/>
      </w:rPr>
      <w:t xml:space="preserve"> sind zu beachten.</w:t>
    </w:r>
  </w:p>
  <w:p w14:paraId="01DC5D13" w14:textId="77777777" w:rsidR="002C13E6" w:rsidRDefault="00D90CD9">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6</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6</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27B5" w14:textId="77777777" w:rsidR="00DA7ADB" w:rsidRDefault="00DA7A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0C224" w14:textId="77777777" w:rsidR="000607D6" w:rsidRDefault="000607D6">
      <w:r>
        <w:rPr>
          <w:color w:val="000000"/>
        </w:rPr>
        <w:separator/>
      </w:r>
    </w:p>
  </w:footnote>
  <w:footnote w:type="continuationSeparator" w:id="0">
    <w:p w14:paraId="4F42CC5A" w14:textId="77777777" w:rsidR="000607D6" w:rsidRDefault="000607D6">
      <w:r>
        <w:continuationSeparator/>
      </w:r>
    </w:p>
  </w:footnote>
  <w:footnote w:id="1">
    <w:p w14:paraId="3137A6B5" w14:textId="60A808AF" w:rsidR="008E17F8" w:rsidRDefault="00D90CD9">
      <w:pPr>
        <w:pStyle w:val="Footnote"/>
      </w:pPr>
      <w:r>
        <w:rPr>
          <w:rStyle w:val="Funotenzeichen"/>
        </w:rPr>
        <w:footnoteRef/>
      </w:r>
      <w:r>
        <w:rPr>
          <w:rFonts w:ascii="Calibri" w:hAnsi="Calibri" w:cs="Times New Roman"/>
          <w:sz w:val="21"/>
          <w:szCs w:val="21"/>
          <w:lang w:eastAsia="de-DE" w:bidi="ar-SA"/>
        </w:rPr>
        <w:t xml:space="preserve"> </w:t>
      </w:r>
      <w:r w:rsidRPr="00DA7ADB">
        <w:rPr>
          <w:rFonts w:asciiTheme="minorHAnsi" w:hAnsiTheme="minorHAnsi" w:cstheme="minorHAnsi"/>
          <w:sz w:val="20"/>
          <w:szCs w:val="20"/>
          <w:lang w:eastAsia="de-DE" w:bidi="ar-SA"/>
        </w:rPr>
        <w:t xml:space="preserve">Zu den Sibyllinischen Büchern </w:t>
      </w:r>
      <w:hyperlink r:id="rId1" w:history="1">
        <w:r w:rsidRPr="00DA7ADB">
          <w:rPr>
            <w:rFonts w:asciiTheme="minorHAnsi" w:hAnsiTheme="minorHAnsi" w:cstheme="minorHAnsi"/>
            <w:sz w:val="20"/>
            <w:szCs w:val="20"/>
            <w:lang w:eastAsia="de-DE" w:bidi="ar-SA"/>
          </w:rPr>
          <w:t>Wikipedia</w:t>
        </w:r>
      </w:hyperlink>
      <w:r w:rsidRPr="00DA7ADB">
        <w:rPr>
          <w:rFonts w:asciiTheme="minorHAnsi" w:hAnsiTheme="minorHAnsi" w:cstheme="minorHAnsi"/>
          <w:sz w:val="20"/>
          <w:szCs w:val="20"/>
          <w:lang w:eastAsia="de-DE" w:bidi="ar-SA"/>
        </w:rPr>
        <w:t xml:space="preserve"> und Jörg </w:t>
      </w:r>
      <w:proofErr w:type="spellStart"/>
      <w:r w:rsidRPr="00DA7ADB">
        <w:rPr>
          <w:rFonts w:asciiTheme="minorHAnsi" w:hAnsiTheme="minorHAnsi" w:cstheme="minorHAnsi"/>
          <w:sz w:val="20"/>
          <w:szCs w:val="20"/>
          <w:lang w:eastAsia="de-DE" w:bidi="ar-SA"/>
        </w:rPr>
        <w:t>Rüpke</w:t>
      </w:r>
      <w:proofErr w:type="spellEnd"/>
      <w:r w:rsidRPr="00DA7ADB">
        <w:rPr>
          <w:rFonts w:asciiTheme="minorHAnsi" w:hAnsiTheme="minorHAnsi" w:cstheme="minorHAnsi"/>
          <w:sz w:val="20"/>
          <w:szCs w:val="20"/>
          <w:lang w:eastAsia="de-DE" w:bidi="ar-SA"/>
        </w:rPr>
        <w:t xml:space="preserve"> (2016). Textgemeinschaften und die Erfindung von Rivalität und Toleranz. In: Martin Wallraff (</w:t>
      </w:r>
      <w:proofErr w:type="spellStart"/>
      <w:r w:rsidRPr="00DA7ADB">
        <w:rPr>
          <w:rFonts w:asciiTheme="minorHAnsi" w:hAnsiTheme="minorHAnsi" w:cstheme="minorHAnsi"/>
          <w:sz w:val="20"/>
          <w:szCs w:val="20"/>
          <w:lang w:eastAsia="de-DE" w:bidi="ar-SA"/>
        </w:rPr>
        <w:t>Hg</w:t>
      </w:r>
      <w:proofErr w:type="spellEnd"/>
      <w:r w:rsidRPr="00DA7ADB">
        <w:rPr>
          <w:rFonts w:asciiTheme="minorHAnsi" w:hAnsiTheme="minorHAnsi" w:cstheme="minorHAnsi"/>
          <w:sz w:val="20"/>
          <w:szCs w:val="20"/>
          <w:lang w:eastAsia="de-DE" w:bidi="ar-SA"/>
        </w:rPr>
        <w:t>.). Religiöse Toleranz.1700 Jahre nach dem Edikt von Mailand. New York: De Gruyter. S. 147. Frei zugänglich via OAPEN Bibliothek (</w:t>
      </w:r>
      <w:hyperlink r:id="rId2" w:history="1">
        <w:r w:rsidRPr="00DA7ADB">
          <w:rPr>
            <w:rFonts w:asciiTheme="minorHAnsi" w:hAnsiTheme="minorHAnsi" w:cstheme="minorHAnsi"/>
            <w:color w:val="1F3864" w:themeColor="accent1" w:themeShade="80"/>
            <w:sz w:val="20"/>
            <w:szCs w:val="20"/>
            <w:u w:val="single"/>
          </w:rPr>
          <w:t>https://library.oapen.org/handle/20.500.12657/23688</w:t>
        </w:r>
      </w:hyperlink>
      <w:r w:rsidR="00405BA6">
        <w:rPr>
          <w:rFonts w:asciiTheme="minorHAnsi" w:hAnsiTheme="minorHAnsi" w:cstheme="minorHAnsi"/>
          <w:color w:val="1F3864" w:themeColor="accent1" w:themeShade="80"/>
          <w:sz w:val="20"/>
          <w:szCs w:val="20"/>
          <w:u w:val="single"/>
        </w:rPr>
        <w:t xml:space="preserve"> </w:t>
      </w:r>
      <w:r w:rsidRPr="00DA7ADB">
        <w:rPr>
          <w:rFonts w:asciiTheme="minorHAnsi" w:hAnsiTheme="minorHAnsi" w:cstheme="minorHAnsi"/>
          <w:sz w:val="20"/>
          <w:szCs w:val="20"/>
          <w:lang w:eastAsia="de-DE" w:bidi="ar-SA"/>
        </w:rPr>
        <w:t>) DOI: 10.1515/9783110437423-007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B748" w14:textId="77777777" w:rsidR="00DA7ADB" w:rsidRDefault="00DA7A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02CA" w14:textId="77777777" w:rsidR="002C13E6" w:rsidRDefault="00D90CD9" w:rsidP="00D47A7E">
    <w:pPr>
      <w:pStyle w:val="Kopfzeile"/>
      <w:spacing w:after="360"/>
    </w:pPr>
    <w:r>
      <w:rPr>
        <w:noProof/>
      </w:rPr>
      <w:drawing>
        <wp:anchor distT="0" distB="0" distL="114300" distR="114300" simplePos="0" relativeHeight="251660288" behindDoc="0" locked="0" layoutInCell="1" allowOverlap="1" wp14:anchorId="50AA6856" wp14:editId="34718036">
          <wp:simplePos x="0" y="0"/>
          <wp:positionH relativeFrom="column">
            <wp:posOffset>4551839</wp:posOffset>
          </wp:positionH>
          <wp:positionV relativeFrom="paragraph">
            <wp:posOffset>-329400</wp:posOffset>
          </wp:positionV>
          <wp:extent cx="1634400" cy="570240"/>
          <wp:effectExtent l="0" t="0" r="3900" b="126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217" t="13904" r="6409" b="13904"/>
                  <a:stretch>
                    <a:fillRect/>
                  </a:stretch>
                </pic:blipFill>
                <pic:spPr>
                  <a:xfrm>
                    <a:off x="0" y="0"/>
                    <a:ext cx="1634400" cy="570240"/>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015070B6" wp14:editId="0600A879">
          <wp:simplePos x="0" y="0"/>
          <wp:positionH relativeFrom="column">
            <wp:posOffset>2873880</wp:posOffset>
          </wp:positionH>
          <wp:positionV relativeFrom="paragraph">
            <wp:posOffset>-318240</wp:posOffset>
          </wp:positionV>
          <wp:extent cx="396360" cy="554400"/>
          <wp:effectExtent l="0" t="0" r="3690" b="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14:anchorId="624BDFD4" wp14:editId="13D6C45C">
          <wp:simplePos x="0" y="0"/>
          <wp:positionH relativeFrom="column">
            <wp:posOffset>-50760</wp:posOffset>
          </wp:positionH>
          <wp:positionV relativeFrom="paragraph">
            <wp:posOffset>-360720</wp:posOffset>
          </wp:positionV>
          <wp:extent cx="1923480" cy="622440"/>
          <wp:effectExtent l="0" t="0" r="570" b="621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23480" cy="6224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4472" w14:textId="77777777" w:rsidR="00DA7ADB" w:rsidRDefault="00DA7A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D5F"/>
    <w:multiLevelType w:val="multilevel"/>
    <w:tmpl w:val="54BE7780"/>
    <w:styleLink w:val="WWNum1"/>
    <w:lvl w:ilvl="0">
      <w:numFmt w:val="bullet"/>
      <w:lvlText w:val="•"/>
      <w:lvlJc w:val="left"/>
      <w:pPr>
        <w:ind w:left="707" w:hanging="283"/>
      </w:pPr>
      <w:rPr>
        <w:rFonts w:eastAsia="OpenSymbol"/>
      </w:rPr>
    </w:lvl>
    <w:lvl w:ilvl="1">
      <w:numFmt w:val="bullet"/>
      <w:lvlText w:val="•"/>
      <w:lvlJc w:val="left"/>
      <w:pPr>
        <w:ind w:left="1414" w:hanging="283"/>
      </w:pPr>
      <w:rPr>
        <w:rFonts w:eastAsia="OpenSymbol"/>
      </w:rPr>
    </w:lvl>
    <w:lvl w:ilvl="2">
      <w:numFmt w:val="bullet"/>
      <w:lvlText w:val="•"/>
      <w:lvlJc w:val="left"/>
      <w:pPr>
        <w:ind w:left="2121" w:hanging="283"/>
      </w:pPr>
      <w:rPr>
        <w:rFonts w:eastAsia="OpenSymbol"/>
      </w:rPr>
    </w:lvl>
    <w:lvl w:ilvl="3">
      <w:numFmt w:val="bullet"/>
      <w:lvlText w:val="•"/>
      <w:lvlJc w:val="left"/>
      <w:pPr>
        <w:ind w:left="2828" w:hanging="283"/>
      </w:pPr>
      <w:rPr>
        <w:rFonts w:eastAsia="OpenSymbol"/>
      </w:rPr>
    </w:lvl>
    <w:lvl w:ilvl="4">
      <w:numFmt w:val="bullet"/>
      <w:lvlText w:val="•"/>
      <w:lvlJc w:val="left"/>
      <w:pPr>
        <w:ind w:left="3535" w:hanging="283"/>
      </w:pPr>
      <w:rPr>
        <w:rFonts w:eastAsia="OpenSymbol"/>
      </w:rPr>
    </w:lvl>
    <w:lvl w:ilvl="5">
      <w:numFmt w:val="bullet"/>
      <w:lvlText w:val="•"/>
      <w:lvlJc w:val="left"/>
      <w:pPr>
        <w:ind w:left="4242" w:hanging="283"/>
      </w:pPr>
      <w:rPr>
        <w:rFonts w:eastAsia="OpenSymbol"/>
      </w:rPr>
    </w:lvl>
    <w:lvl w:ilvl="6">
      <w:numFmt w:val="bullet"/>
      <w:lvlText w:val="•"/>
      <w:lvlJc w:val="left"/>
      <w:pPr>
        <w:ind w:left="4949" w:hanging="283"/>
      </w:pPr>
      <w:rPr>
        <w:rFonts w:eastAsia="OpenSymbol"/>
      </w:rPr>
    </w:lvl>
    <w:lvl w:ilvl="7">
      <w:numFmt w:val="bullet"/>
      <w:lvlText w:val="•"/>
      <w:lvlJc w:val="left"/>
      <w:pPr>
        <w:ind w:left="5656" w:hanging="283"/>
      </w:pPr>
      <w:rPr>
        <w:rFonts w:eastAsia="OpenSymbol"/>
      </w:rPr>
    </w:lvl>
    <w:lvl w:ilvl="8">
      <w:numFmt w:val="bullet"/>
      <w:lvlText w:val="•"/>
      <w:lvlJc w:val="left"/>
      <w:pPr>
        <w:ind w:left="6363" w:hanging="283"/>
      </w:pPr>
      <w:rPr>
        <w:rFonts w:eastAsia="OpenSymbol"/>
      </w:rPr>
    </w:lvl>
  </w:abstractNum>
  <w:abstractNum w:abstractNumId="1" w15:restartNumberingAfterBreak="0">
    <w:nsid w:val="050F4F32"/>
    <w:multiLevelType w:val="multilevel"/>
    <w:tmpl w:val="0E52A482"/>
    <w:styleLink w:val="WWNum1a"/>
    <w:lvl w:ilvl="0">
      <w:numFmt w:val="bullet"/>
      <w:lvlText w:val=""/>
      <w:lvlJc w:val="left"/>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 w15:restartNumberingAfterBreak="0">
    <w:nsid w:val="05442006"/>
    <w:multiLevelType w:val="multilevel"/>
    <w:tmpl w:val="705619B8"/>
    <w:styleLink w:val="WWNum5"/>
    <w:lvl w:ilvl="0">
      <w:numFmt w:val="bullet"/>
      <w:lvlText w:val=""/>
      <w:lvlJc w:val="left"/>
      <w:pPr>
        <w:ind w:left="1080" w:hanging="360"/>
      </w:pPr>
    </w:lvl>
    <w:lvl w:ilvl="1">
      <w:numFmt w:val="bullet"/>
      <w:lvlText w:val="o"/>
      <w:lvlJc w:val="left"/>
      <w:pPr>
        <w:ind w:left="1800" w:hanging="360"/>
      </w:pPr>
    </w:lvl>
    <w:lvl w:ilvl="2">
      <w:numFmt w:val="bullet"/>
      <w:lvlText w:val=""/>
      <w:lvlJc w:val="left"/>
      <w:pPr>
        <w:ind w:left="2520" w:hanging="360"/>
      </w:pPr>
    </w:lvl>
    <w:lvl w:ilvl="3">
      <w:numFmt w:val="bullet"/>
      <w:lvlText w:val=""/>
      <w:lvlJc w:val="left"/>
      <w:pPr>
        <w:ind w:left="3240" w:hanging="360"/>
      </w:pPr>
    </w:lvl>
    <w:lvl w:ilvl="4">
      <w:numFmt w:val="bullet"/>
      <w:lvlText w:val=""/>
      <w:lvlJc w:val="left"/>
      <w:pPr>
        <w:ind w:left="3960" w:hanging="360"/>
      </w:pPr>
    </w:lvl>
    <w:lvl w:ilvl="5">
      <w:numFmt w:val="bullet"/>
      <w:lvlText w:val=""/>
      <w:lvlJc w:val="left"/>
      <w:pPr>
        <w:ind w:left="4680" w:hanging="360"/>
      </w:pPr>
    </w:lvl>
    <w:lvl w:ilvl="6">
      <w:numFmt w:val="bullet"/>
      <w:lvlText w:val=""/>
      <w:lvlJc w:val="left"/>
      <w:pPr>
        <w:ind w:left="5400" w:hanging="360"/>
      </w:pPr>
    </w:lvl>
    <w:lvl w:ilvl="7">
      <w:numFmt w:val="bullet"/>
      <w:lvlText w:val=""/>
      <w:lvlJc w:val="left"/>
      <w:pPr>
        <w:ind w:left="6120" w:hanging="360"/>
      </w:pPr>
    </w:lvl>
    <w:lvl w:ilvl="8">
      <w:numFmt w:val="bullet"/>
      <w:lvlText w:val=""/>
      <w:lvlJc w:val="left"/>
      <w:pPr>
        <w:ind w:left="6840" w:hanging="360"/>
      </w:pPr>
    </w:lvl>
  </w:abstractNum>
  <w:abstractNum w:abstractNumId="3" w15:restartNumberingAfterBreak="0">
    <w:nsid w:val="15B91049"/>
    <w:multiLevelType w:val="multilevel"/>
    <w:tmpl w:val="DF485D42"/>
    <w:styleLink w:val="WWNum6"/>
    <w:lvl w:ilvl="0">
      <w:start w:val="1"/>
      <w:numFmt w:val="decimal"/>
      <w:lvlText w:val="%1."/>
      <w:lvlJc w:val="left"/>
      <w:rPr>
        <w:rFonts w:cs="Times New Roman"/>
      </w:rPr>
    </w:lvl>
    <w:lvl w:ilvl="1">
      <w:start w:val="1"/>
      <w:numFmt w:val="lowerLetter"/>
      <w:lvlText w:val="%1.%2."/>
      <w:lvlJc w:val="left"/>
      <w:pPr>
        <w:ind w:left="1416" w:hanging="360"/>
      </w:pPr>
      <w:rPr>
        <w:rFonts w:cs="Times New Roman"/>
      </w:rPr>
    </w:lvl>
    <w:lvl w:ilvl="2">
      <w:start w:val="1"/>
      <w:numFmt w:val="lowerRoman"/>
      <w:lvlText w:val="%1.%2.%3."/>
      <w:lvlJc w:val="right"/>
      <w:pPr>
        <w:ind w:left="2136" w:hanging="180"/>
      </w:pPr>
      <w:rPr>
        <w:rFonts w:cs="Times New Roman"/>
      </w:rPr>
    </w:lvl>
    <w:lvl w:ilvl="3">
      <w:start w:val="1"/>
      <w:numFmt w:val="decimal"/>
      <w:lvlText w:val="%1.%2.%3.%4."/>
      <w:lvlJc w:val="left"/>
      <w:pPr>
        <w:ind w:left="2856" w:hanging="360"/>
      </w:pPr>
      <w:rPr>
        <w:rFonts w:cs="Times New Roman"/>
      </w:rPr>
    </w:lvl>
    <w:lvl w:ilvl="4">
      <w:start w:val="1"/>
      <w:numFmt w:val="lowerLetter"/>
      <w:lvlText w:val="%1.%2.%3.%4.%5."/>
      <w:lvlJc w:val="left"/>
      <w:pPr>
        <w:ind w:left="3576" w:hanging="360"/>
      </w:pPr>
      <w:rPr>
        <w:rFonts w:cs="Times New Roman"/>
      </w:rPr>
    </w:lvl>
    <w:lvl w:ilvl="5">
      <w:start w:val="1"/>
      <w:numFmt w:val="lowerRoman"/>
      <w:lvlText w:val="%1.%2.%3.%4.%5.%6."/>
      <w:lvlJc w:val="right"/>
      <w:pPr>
        <w:ind w:left="4296" w:hanging="180"/>
      </w:pPr>
      <w:rPr>
        <w:rFonts w:cs="Times New Roman"/>
      </w:rPr>
    </w:lvl>
    <w:lvl w:ilvl="6">
      <w:start w:val="1"/>
      <w:numFmt w:val="decimal"/>
      <w:lvlText w:val="%1.%2.%3.%4.%5.%6.%7."/>
      <w:lvlJc w:val="left"/>
      <w:pPr>
        <w:ind w:left="5016" w:hanging="360"/>
      </w:pPr>
      <w:rPr>
        <w:rFonts w:cs="Times New Roman"/>
      </w:rPr>
    </w:lvl>
    <w:lvl w:ilvl="7">
      <w:start w:val="1"/>
      <w:numFmt w:val="lowerLetter"/>
      <w:lvlText w:val="%1.%2.%3.%4.%5.%6.%7.%8."/>
      <w:lvlJc w:val="left"/>
      <w:pPr>
        <w:ind w:left="5736" w:hanging="360"/>
      </w:pPr>
      <w:rPr>
        <w:rFonts w:cs="Times New Roman"/>
      </w:rPr>
    </w:lvl>
    <w:lvl w:ilvl="8">
      <w:start w:val="1"/>
      <w:numFmt w:val="lowerRoman"/>
      <w:lvlText w:val="%1.%2.%3.%4.%5.%6.%7.%8.%9."/>
      <w:lvlJc w:val="right"/>
      <w:pPr>
        <w:ind w:left="6456" w:hanging="180"/>
      </w:pPr>
      <w:rPr>
        <w:rFonts w:cs="Times New Roman"/>
      </w:rPr>
    </w:lvl>
  </w:abstractNum>
  <w:abstractNum w:abstractNumId="4" w15:restartNumberingAfterBreak="0">
    <w:nsid w:val="1E95682C"/>
    <w:multiLevelType w:val="multilevel"/>
    <w:tmpl w:val="80A48974"/>
    <w:styleLink w:val="WWNum7"/>
    <w:lvl w:ilvl="0">
      <w:numFmt w:val="bullet"/>
      <w:lvlText w:val=""/>
      <w:lvlJc w:val="left"/>
      <w:pPr>
        <w:ind w:left="1080" w:hanging="360"/>
      </w:pPr>
    </w:lvl>
    <w:lvl w:ilvl="1">
      <w:numFmt w:val="bullet"/>
      <w:lvlText w:val="o"/>
      <w:lvlJc w:val="left"/>
      <w:pPr>
        <w:ind w:left="1800" w:hanging="360"/>
      </w:pPr>
    </w:lvl>
    <w:lvl w:ilvl="2">
      <w:numFmt w:val="bullet"/>
      <w:lvlText w:val=""/>
      <w:lvlJc w:val="left"/>
      <w:pPr>
        <w:ind w:left="2520" w:hanging="360"/>
      </w:pPr>
    </w:lvl>
    <w:lvl w:ilvl="3">
      <w:numFmt w:val="bullet"/>
      <w:lvlText w:val=""/>
      <w:lvlJc w:val="left"/>
      <w:pPr>
        <w:ind w:left="3240" w:hanging="360"/>
      </w:pPr>
    </w:lvl>
    <w:lvl w:ilvl="4">
      <w:numFmt w:val="bullet"/>
      <w:lvlText w:val=""/>
      <w:lvlJc w:val="left"/>
      <w:pPr>
        <w:ind w:left="3960" w:hanging="360"/>
      </w:pPr>
    </w:lvl>
    <w:lvl w:ilvl="5">
      <w:numFmt w:val="bullet"/>
      <w:lvlText w:val=""/>
      <w:lvlJc w:val="left"/>
      <w:pPr>
        <w:ind w:left="4680" w:hanging="360"/>
      </w:pPr>
    </w:lvl>
    <w:lvl w:ilvl="6">
      <w:numFmt w:val="bullet"/>
      <w:lvlText w:val=""/>
      <w:lvlJc w:val="left"/>
      <w:pPr>
        <w:ind w:left="5400" w:hanging="360"/>
      </w:pPr>
    </w:lvl>
    <w:lvl w:ilvl="7">
      <w:numFmt w:val="bullet"/>
      <w:lvlText w:val=""/>
      <w:lvlJc w:val="left"/>
      <w:pPr>
        <w:ind w:left="6120" w:hanging="360"/>
      </w:pPr>
    </w:lvl>
    <w:lvl w:ilvl="8">
      <w:numFmt w:val="bullet"/>
      <w:lvlText w:val=""/>
      <w:lvlJc w:val="left"/>
      <w:pPr>
        <w:ind w:left="6840" w:hanging="360"/>
      </w:pPr>
    </w:lvl>
  </w:abstractNum>
  <w:abstractNum w:abstractNumId="5" w15:restartNumberingAfterBreak="0">
    <w:nsid w:val="1EAD1A7B"/>
    <w:multiLevelType w:val="multilevel"/>
    <w:tmpl w:val="24041958"/>
    <w:lvl w:ilvl="0">
      <w:start w:val="3"/>
      <w:numFmt w:val="decimal"/>
      <w:lvlText w:val="%1."/>
      <w:lvlJc w:val="left"/>
      <w:pPr>
        <w:ind w:left="720" w:hanging="360"/>
      </w:p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4A671AB8"/>
    <w:multiLevelType w:val="multilevel"/>
    <w:tmpl w:val="56BA7988"/>
    <w:styleLink w:val="WWNum3"/>
    <w:lvl w:ilvl="0">
      <w:numFmt w:val="bullet"/>
      <w:lvlText w:val="•"/>
      <w:lvlJc w:val="left"/>
      <w:pPr>
        <w:ind w:left="707" w:hanging="283"/>
      </w:pPr>
      <w:rPr>
        <w:rFonts w:eastAsia="OpenSymbol"/>
      </w:rPr>
    </w:lvl>
    <w:lvl w:ilvl="1">
      <w:numFmt w:val="bullet"/>
      <w:lvlText w:val="•"/>
      <w:lvlJc w:val="left"/>
      <w:pPr>
        <w:ind w:left="1414" w:hanging="283"/>
      </w:pPr>
      <w:rPr>
        <w:rFonts w:eastAsia="OpenSymbol"/>
      </w:rPr>
    </w:lvl>
    <w:lvl w:ilvl="2">
      <w:numFmt w:val="bullet"/>
      <w:lvlText w:val="•"/>
      <w:lvlJc w:val="left"/>
      <w:pPr>
        <w:ind w:left="2121" w:hanging="283"/>
      </w:pPr>
      <w:rPr>
        <w:rFonts w:eastAsia="OpenSymbol"/>
      </w:rPr>
    </w:lvl>
    <w:lvl w:ilvl="3">
      <w:numFmt w:val="bullet"/>
      <w:lvlText w:val="•"/>
      <w:lvlJc w:val="left"/>
      <w:pPr>
        <w:ind w:left="2828" w:hanging="283"/>
      </w:pPr>
      <w:rPr>
        <w:rFonts w:eastAsia="OpenSymbol"/>
      </w:rPr>
    </w:lvl>
    <w:lvl w:ilvl="4">
      <w:numFmt w:val="bullet"/>
      <w:lvlText w:val="•"/>
      <w:lvlJc w:val="left"/>
      <w:pPr>
        <w:ind w:left="3535" w:hanging="283"/>
      </w:pPr>
      <w:rPr>
        <w:rFonts w:eastAsia="OpenSymbol"/>
      </w:rPr>
    </w:lvl>
    <w:lvl w:ilvl="5">
      <w:numFmt w:val="bullet"/>
      <w:lvlText w:val="•"/>
      <w:lvlJc w:val="left"/>
      <w:pPr>
        <w:ind w:left="4242" w:hanging="283"/>
      </w:pPr>
      <w:rPr>
        <w:rFonts w:eastAsia="OpenSymbol"/>
      </w:rPr>
    </w:lvl>
    <w:lvl w:ilvl="6">
      <w:numFmt w:val="bullet"/>
      <w:lvlText w:val="•"/>
      <w:lvlJc w:val="left"/>
      <w:pPr>
        <w:ind w:left="4949" w:hanging="283"/>
      </w:pPr>
      <w:rPr>
        <w:rFonts w:eastAsia="OpenSymbol"/>
      </w:rPr>
    </w:lvl>
    <w:lvl w:ilvl="7">
      <w:numFmt w:val="bullet"/>
      <w:lvlText w:val="•"/>
      <w:lvlJc w:val="left"/>
      <w:pPr>
        <w:ind w:left="5656" w:hanging="283"/>
      </w:pPr>
      <w:rPr>
        <w:rFonts w:eastAsia="OpenSymbol"/>
      </w:rPr>
    </w:lvl>
    <w:lvl w:ilvl="8">
      <w:numFmt w:val="bullet"/>
      <w:lvlText w:val="•"/>
      <w:lvlJc w:val="left"/>
      <w:pPr>
        <w:ind w:left="6363" w:hanging="283"/>
      </w:pPr>
      <w:rPr>
        <w:rFonts w:eastAsia="OpenSymbol"/>
      </w:rPr>
    </w:lvl>
  </w:abstractNum>
  <w:abstractNum w:abstractNumId="7" w15:restartNumberingAfterBreak="0">
    <w:nsid w:val="4C0B0262"/>
    <w:multiLevelType w:val="multilevel"/>
    <w:tmpl w:val="51AA76C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59014ED5"/>
    <w:multiLevelType w:val="multilevel"/>
    <w:tmpl w:val="1C5C4DFC"/>
    <w:styleLink w:val="WWNum4"/>
    <w:lvl w:ilvl="0">
      <w:numFmt w:val="bullet"/>
      <w:lvlText w:val=""/>
      <w:lvlJc w:val="left"/>
      <w:pPr>
        <w:ind w:left="1080" w:hanging="360"/>
      </w:pPr>
    </w:lvl>
    <w:lvl w:ilvl="1">
      <w:numFmt w:val="bullet"/>
      <w:lvlText w:val="o"/>
      <w:lvlJc w:val="left"/>
      <w:pPr>
        <w:ind w:left="1800" w:hanging="360"/>
      </w:pPr>
    </w:lvl>
    <w:lvl w:ilvl="2">
      <w:numFmt w:val="bullet"/>
      <w:lvlText w:val=""/>
      <w:lvlJc w:val="left"/>
      <w:pPr>
        <w:ind w:left="2520" w:hanging="360"/>
      </w:pPr>
    </w:lvl>
    <w:lvl w:ilvl="3">
      <w:numFmt w:val="bullet"/>
      <w:lvlText w:val=""/>
      <w:lvlJc w:val="left"/>
      <w:pPr>
        <w:ind w:left="3240" w:hanging="360"/>
      </w:pPr>
    </w:lvl>
    <w:lvl w:ilvl="4">
      <w:numFmt w:val="bullet"/>
      <w:lvlText w:val=""/>
      <w:lvlJc w:val="left"/>
      <w:pPr>
        <w:ind w:left="3960" w:hanging="360"/>
      </w:pPr>
    </w:lvl>
    <w:lvl w:ilvl="5">
      <w:numFmt w:val="bullet"/>
      <w:lvlText w:val=""/>
      <w:lvlJc w:val="left"/>
      <w:pPr>
        <w:ind w:left="4680" w:hanging="360"/>
      </w:pPr>
    </w:lvl>
    <w:lvl w:ilvl="6">
      <w:numFmt w:val="bullet"/>
      <w:lvlText w:val=""/>
      <w:lvlJc w:val="left"/>
      <w:pPr>
        <w:ind w:left="5400" w:hanging="360"/>
      </w:pPr>
    </w:lvl>
    <w:lvl w:ilvl="7">
      <w:numFmt w:val="bullet"/>
      <w:lvlText w:val=""/>
      <w:lvlJc w:val="left"/>
      <w:pPr>
        <w:ind w:left="6120" w:hanging="360"/>
      </w:pPr>
    </w:lvl>
    <w:lvl w:ilvl="8">
      <w:numFmt w:val="bullet"/>
      <w:lvlText w:val=""/>
      <w:lvlJc w:val="left"/>
      <w:pPr>
        <w:ind w:left="6840" w:hanging="360"/>
      </w:pPr>
    </w:lvl>
  </w:abstractNum>
  <w:abstractNum w:abstractNumId="9" w15:restartNumberingAfterBreak="0">
    <w:nsid w:val="5CC35E11"/>
    <w:multiLevelType w:val="multilevel"/>
    <w:tmpl w:val="D60A0066"/>
    <w:styleLink w:val="WWNum2"/>
    <w:lvl w:ilvl="0">
      <w:numFmt w:val="bullet"/>
      <w:lvlText w:val="•"/>
      <w:lvlJc w:val="left"/>
      <w:pPr>
        <w:ind w:left="707" w:hanging="283"/>
      </w:pPr>
      <w:rPr>
        <w:rFonts w:eastAsia="OpenSymbol"/>
      </w:rPr>
    </w:lvl>
    <w:lvl w:ilvl="1">
      <w:numFmt w:val="bullet"/>
      <w:lvlText w:val="•"/>
      <w:lvlJc w:val="left"/>
      <w:pPr>
        <w:ind w:left="1414" w:hanging="283"/>
      </w:pPr>
      <w:rPr>
        <w:rFonts w:eastAsia="OpenSymbol"/>
      </w:rPr>
    </w:lvl>
    <w:lvl w:ilvl="2">
      <w:numFmt w:val="bullet"/>
      <w:lvlText w:val="•"/>
      <w:lvlJc w:val="left"/>
      <w:pPr>
        <w:ind w:left="2121" w:hanging="283"/>
      </w:pPr>
      <w:rPr>
        <w:rFonts w:eastAsia="OpenSymbol"/>
      </w:rPr>
    </w:lvl>
    <w:lvl w:ilvl="3">
      <w:numFmt w:val="bullet"/>
      <w:lvlText w:val="•"/>
      <w:lvlJc w:val="left"/>
      <w:pPr>
        <w:ind w:left="2828" w:hanging="283"/>
      </w:pPr>
      <w:rPr>
        <w:rFonts w:eastAsia="OpenSymbol"/>
      </w:rPr>
    </w:lvl>
    <w:lvl w:ilvl="4">
      <w:numFmt w:val="bullet"/>
      <w:lvlText w:val="•"/>
      <w:lvlJc w:val="left"/>
      <w:pPr>
        <w:ind w:left="3535" w:hanging="283"/>
      </w:pPr>
      <w:rPr>
        <w:rFonts w:eastAsia="OpenSymbol"/>
      </w:rPr>
    </w:lvl>
    <w:lvl w:ilvl="5">
      <w:numFmt w:val="bullet"/>
      <w:lvlText w:val="•"/>
      <w:lvlJc w:val="left"/>
      <w:pPr>
        <w:ind w:left="4242" w:hanging="283"/>
      </w:pPr>
      <w:rPr>
        <w:rFonts w:eastAsia="OpenSymbol"/>
      </w:rPr>
    </w:lvl>
    <w:lvl w:ilvl="6">
      <w:numFmt w:val="bullet"/>
      <w:lvlText w:val="•"/>
      <w:lvlJc w:val="left"/>
      <w:pPr>
        <w:ind w:left="4949" w:hanging="283"/>
      </w:pPr>
      <w:rPr>
        <w:rFonts w:eastAsia="OpenSymbol"/>
      </w:rPr>
    </w:lvl>
    <w:lvl w:ilvl="7">
      <w:numFmt w:val="bullet"/>
      <w:lvlText w:val="•"/>
      <w:lvlJc w:val="left"/>
      <w:pPr>
        <w:ind w:left="5656" w:hanging="283"/>
      </w:pPr>
      <w:rPr>
        <w:rFonts w:eastAsia="OpenSymbol"/>
      </w:rPr>
    </w:lvl>
    <w:lvl w:ilvl="8">
      <w:numFmt w:val="bullet"/>
      <w:lvlText w:val="•"/>
      <w:lvlJc w:val="left"/>
      <w:pPr>
        <w:ind w:left="6363" w:hanging="283"/>
      </w:pPr>
      <w:rPr>
        <w:rFonts w:eastAsia="OpenSymbol"/>
      </w:rPr>
    </w:lvl>
  </w:abstractNum>
  <w:abstractNum w:abstractNumId="10" w15:restartNumberingAfterBreak="0">
    <w:nsid w:val="5F423D72"/>
    <w:multiLevelType w:val="multilevel"/>
    <w:tmpl w:val="11EA9CDA"/>
    <w:styleLink w:val="WWNum2a"/>
    <w:lvl w:ilvl="0">
      <w:numFmt w:val="bullet"/>
      <w:lvlText w:val=""/>
      <w:lvlJc w:val="left"/>
      <w:pPr>
        <w:ind w:left="1080" w:hanging="360"/>
      </w:pPr>
    </w:lvl>
    <w:lvl w:ilvl="1">
      <w:numFmt w:val="bullet"/>
      <w:lvlText w:val="o"/>
      <w:lvlJc w:val="left"/>
      <w:pPr>
        <w:ind w:left="1800" w:hanging="360"/>
      </w:pPr>
    </w:lvl>
    <w:lvl w:ilvl="2">
      <w:numFmt w:val="bullet"/>
      <w:lvlText w:val=""/>
      <w:lvlJc w:val="left"/>
      <w:pPr>
        <w:ind w:left="2520" w:hanging="360"/>
      </w:pPr>
    </w:lvl>
    <w:lvl w:ilvl="3">
      <w:numFmt w:val="bullet"/>
      <w:lvlText w:val=""/>
      <w:lvlJc w:val="left"/>
      <w:pPr>
        <w:ind w:left="3240" w:hanging="360"/>
      </w:pPr>
    </w:lvl>
    <w:lvl w:ilvl="4">
      <w:numFmt w:val="bullet"/>
      <w:lvlText w:val=""/>
      <w:lvlJc w:val="left"/>
      <w:pPr>
        <w:ind w:left="3960" w:hanging="360"/>
      </w:pPr>
    </w:lvl>
    <w:lvl w:ilvl="5">
      <w:numFmt w:val="bullet"/>
      <w:lvlText w:val=""/>
      <w:lvlJc w:val="left"/>
      <w:pPr>
        <w:ind w:left="4680" w:hanging="360"/>
      </w:pPr>
    </w:lvl>
    <w:lvl w:ilvl="6">
      <w:numFmt w:val="bullet"/>
      <w:lvlText w:val=""/>
      <w:lvlJc w:val="left"/>
      <w:pPr>
        <w:ind w:left="5400" w:hanging="360"/>
      </w:pPr>
    </w:lvl>
    <w:lvl w:ilvl="7">
      <w:numFmt w:val="bullet"/>
      <w:lvlText w:val=""/>
      <w:lvlJc w:val="left"/>
      <w:pPr>
        <w:ind w:left="6120" w:hanging="360"/>
      </w:pPr>
    </w:lvl>
    <w:lvl w:ilvl="8">
      <w:numFmt w:val="bullet"/>
      <w:lvlText w:val=""/>
      <w:lvlJc w:val="left"/>
      <w:pPr>
        <w:ind w:left="6840" w:hanging="360"/>
      </w:pPr>
    </w:lvl>
  </w:abstractNum>
  <w:abstractNum w:abstractNumId="11" w15:restartNumberingAfterBreak="0">
    <w:nsid w:val="66355B05"/>
    <w:multiLevelType w:val="multilevel"/>
    <w:tmpl w:val="102E02E0"/>
    <w:styleLink w:val="WWNum1aa"/>
    <w:lvl w:ilvl="0">
      <w:numFmt w:val="bullet"/>
      <w:lvlText w:val=""/>
      <w:lvlJc w:val="left"/>
      <w:pPr>
        <w:ind w:left="1080" w:hanging="360"/>
      </w:pPr>
    </w:lvl>
    <w:lvl w:ilvl="1">
      <w:numFmt w:val="bullet"/>
      <w:lvlText w:val="o"/>
      <w:lvlJc w:val="left"/>
      <w:pPr>
        <w:ind w:left="1800" w:hanging="360"/>
      </w:pPr>
    </w:lvl>
    <w:lvl w:ilvl="2">
      <w:numFmt w:val="bullet"/>
      <w:lvlText w:val=""/>
      <w:lvlJc w:val="left"/>
      <w:pPr>
        <w:ind w:left="2520" w:hanging="360"/>
      </w:pPr>
    </w:lvl>
    <w:lvl w:ilvl="3">
      <w:numFmt w:val="bullet"/>
      <w:lvlText w:val=""/>
      <w:lvlJc w:val="left"/>
      <w:pPr>
        <w:ind w:left="3240" w:hanging="360"/>
      </w:pPr>
    </w:lvl>
    <w:lvl w:ilvl="4">
      <w:numFmt w:val="bullet"/>
      <w:lvlText w:val=""/>
      <w:lvlJc w:val="left"/>
      <w:pPr>
        <w:ind w:left="3960" w:hanging="360"/>
      </w:pPr>
    </w:lvl>
    <w:lvl w:ilvl="5">
      <w:numFmt w:val="bullet"/>
      <w:lvlText w:val=""/>
      <w:lvlJc w:val="left"/>
      <w:pPr>
        <w:ind w:left="4680" w:hanging="360"/>
      </w:pPr>
    </w:lvl>
    <w:lvl w:ilvl="6">
      <w:numFmt w:val="bullet"/>
      <w:lvlText w:val=""/>
      <w:lvlJc w:val="left"/>
      <w:pPr>
        <w:ind w:left="5400" w:hanging="360"/>
      </w:pPr>
    </w:lvl>
    <w:lvl w:ilvl="7">
      <w:numFmt w:val="bullet"/>
      <w:lvlText w:val=""/>
      <w:lvlJc w:val="left"/>
      <w:pPr>
        <w:ind w:left="6120" w:hanging="360"/>
      </w:pPr>
    </w:lvl>
    <w:lvl w:ilvl="8">
      <w:numFmt w:val="bullet"/>
      <w:lvlText w:val=""/>
      <w:lvlJc w:val="left"/>
      <w:pPr>
        <w:ind w:left="6840" w:hanging="360"/>
      </w:pPr>
    </w:lvl>
  </w:abstractNum>
  <w:abstractNum w:abstractNumId="12" w15:restartNumberingAfterBreak="0">
    <w:nsid w:val="6AA2245E"/>
    <w:multiLevelType w:val="multilevel"/>
    <w:tmpl w:val="D3B0C2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738807A7"/>
    <w:multiLevelType w:val="multilevel"/>
    <w:tmpl w:val="91B42328"/>
    <w:styleLink w:val="WWNum3a"/>
    <w:lvl w:ilvl="0">
      <w:start w:val="1"/>
      <w:numFmt w:val="decimal"/>
      <w:lvlText w:val="%1."/>
      <w:lvlJc w:val="left"/>
      <w:rPr>
        <w:rFonts w:ascii="Arial" w:hAnsi="Arial" w:cs="Times New Roman"/>
        <w:sz w:val="24"/>
      </w:rPr>
    </w:lvl>
    <w:lvl w:ilvl="1">
      <w:start w:val="1"/>
      <w:numFmt w:val="lowerLetter"/>
      <w:lvlText w:val="%1.%2."/>
      <w:lvlJc w:val="left"/>
      <w:pPr>
        <w:ind w:left="1416" w:hanging="360"/>
      </w:pPr>
      <w:rPr>
        <w:rFonts w:cs="Times New Roman"/>
      </w:rPr>
    </w:lvl>
    <w:lvl w:ilvl="2">
      <w:start w:val="1"/>
      <w:numFmt w:val="lowerRoman"/>
      <w:lvlText w:val="%1.%2.%3."/>
      <w:lvlJc w:val="right"/>
      <w:pPr>
        <w:ind w:left="2136" w:hanging="180"/>
      </w:pPr>
      <w:rPr>
        <w:rFonts w:cs="Times New Roman"/>
      </w:rPr>
    </w:lvl>
    <w:lvl w:ilvl="3">
      <w:start w:val="1"/>
      <w:numFmt w:val="decimal"/>
      <w:lvlText w:val="%1.%2.%3.%4."/>
      <w:lvlJc w:val="left"/>
      <w:pPr>
        <w:ind w:left="2856" w:hanging="360"/>
      </w:pPr>
      <w:rPr>
        <w:rFonts w:cs="Times New Roman"/>
      </w:rPr>
    </w:lvl>
    <w:lvl w:ilvl="4">
      <w:start w:val="1"/>
      <w:numFmt w:val="lowerLetter"/>
      <w:lvlText w:val="%1.%2.%3.%4.%5."/>
      <w:lvlJc w:val="left"/>
      <w:pPr>
        <w:ind w:left="3576" w:hanging="360"/>
      </w:pPr>
      <w:rPr>
        <w:rFonts w:cs="Times New Roman"/>
      </w:rPr>
    </w:lvl>
    <w:lvl w:ilvl="5">
      <w:start w:val="1"/>
      <w:numFmt w:val="lowerRoman"/>
      <w:lvlText w:val="%1.%2.%3.%4.%5.%6."/>
      <w:lvlJc w:val="right"/>
      <w:pPr>
        <w:ind w:left="4296" w:hanging="180"/>
      </w:pPr>
      <w:rPr>
        <w:rFonts w:cs="Times New Roman"/>
      </w:rPr>
    </w:lvl>
    <w:lvl w:ilvl="6">
      <w:start w:val="1"/>
      <w:numFmt w:val="decimal"/>
      <w:lvlText w:val="%1.%2.%3.%4.%5.%6.%7."/>
      <w:lvlJc w:val="left"/>
      <w:pPr>
        <w:ind w:left="5016" w:hanging="360"/>
      </w:pPr>
      <w:rPr>
        <w:rFonts w:cs="Times New Roman"/>
      </w:rPr>
    </w:lvl>
    <w:lvl w:ilvl="7">
      <w:start w:val="1"/>
      <w:numFmt w:val="lowerLetter"/>
      <w:lvlText w:val="%1.%2.%3.%4.%5.%6.%7.%8."/>
      <w:lvlJc w:val="left"/>
      <w:pPr>
        <w:ind w:left="5736" w:hanging="360"/>
      </w:pPr>
      <w:rPr>
        <w:rFonts w:cs="Times New Roman"/>
      </w:rPr>
    </w:lvl>
    <w:lvl w:ilvl="8">
      <w:start w:val="1"/>
      <w:numFmt w:val="lowerRoman"/>
      <w:lvlText w:val="%1.%2.%3.%4.%5.%6.%7.%8.%9."/>
      <w:lvlJc w:val="right"/>
      <w:pPr>
        <w:ind w:left="6456" w:hanging="180"/>
      </w:pPr>
      <w:rPr>
        <w:rFonts w:cs="Times New Roman"/>
      </w:rPr>
    </w:lvl>
  </w:abstractNum>
  <w:num w:numId="1">
    <w:abstractNumId w:val="0"/>
  </w:num>
  <w:num w:numId="2">
    <w:abstractNumId w:val="1"/>
  </w:num>
  <w:num w:numId="3">
    <w:abstractNumId w:val="9"/>
  </w:num>
  <w:num w:numId="4">
    <w:abstractNumId w:val="6"/>
  </w:num>
  <w:num w:numId="5">
    <w:abstractNumId w:val="8"/>
  </w:num>
  <w:num w:numId="6">
    <w:abstractNumId w:val="2"/>
  </w:num>
  <w:num w:numId="7">
    <w:abstractNumId w:val="3"/>
  </w:num>
  <w:num w:numId="8">
    <w:abstractNumId w:val="4"/>
  </w:num>
  <w:num w:numId="9">
    <w:abstractNumId w:val="11"/>
  </w:num>
  <w:num w:numId="10">
    <w:abstractNumId w:val="10"/>
  </w:num>
  <w:num w:numId="11">
    <w:abstractNumId w:val="13"/>
  </w:num>
  <w:num w:numId="12">
    <w:abstractNumId w:val="12"/>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F8"/>
    <w:rsid w:val="000607D6"/>
    <w:rsid w:val="0036595A"/>
    <w:rsid w:val="003851E2"/>
    <w:rsid w:val="00394B96"/>
    <w:rsid w:val="00401E2B"/>
    <w:rsid w:val="00405BA6"/>
    <w:rsid w:val="004219F1"/>
    <w:rsid w:val="004A5609"/>
    <w:rsid w:val="005B0384"/>
    <w:rsid w:val="0061051F"/>
    <w:rsid w:val="00692EA7"/>
    <w:rsid w:val="00756E44"/>
    <w:rsid w:val="008E17F8"/>
    <w:rsid w:val="00A208B2"/>
    <w:rsid w:val="00B10B98"/>
    <w:rsid w:val="00BF14D9"/>
    <w:rsid w:val="00D47A7E"/>
    <w:rsid w:val="00D90CD9"/>
    <w:rsid w:val="00DA7ADB"/>
    <w:rsid w:val="00E276B5"/>
    <w:rsid w:val="00EE21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E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Heading"/>
    <w:next w:val="Textbody"/>
    <w:uiPriority w:val="9"/>
    <w:qFormat/>
    <w:pPr>
      <w:outlineLvl w:val="0"/>
    </w:pPr>
    <w:rPr>
      <w:b/>
      <w:bCs/>
    </w:rPr>
  </w:style>
  <w:style w:type="paragraph" w:styleId="berschrift2">
    <w:name w:val="heading 2"/>
    <w:basedOn w:val="Heading"/>
    <w:next w:val="Textbody"/>
    <w:uiPriority w:val="9"/>
    <w:semiHidden/>
    <w:unhideWhenUsed/>
    <w:qFormat/>
    <w:pPr>
      <w:spacing w:before="200"/>
      <w:outlineLvl w:val="1"/>
    </w:pPr>
    <w:rPr>
      <w:rFonts w:ascii="Liberation Serif" w:eastAsia="NSimSun" w:hAnsi="Liberation Serif"/>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pacing w:before="120" w:after="120"/>
    </w:pPr>
    <w:rPr>
      <w:rFonts w:cs="Mangal"/>
      <w:i/>
      <w:iCs/>
    </w:rPr>
  </w:style>
  <w:style w:type="paragraph" w:customStyle="1" w:styleId="Index">
    <w:name w:val="Index"/>
    <w:basedOn w:val="Standard"/>
    <w:pPr>
      <w:suppressLineNumbers/>
    </w:pPr>
  </w:style>
  <w:style w:type="paragraph" w:styleId="Titel">
    <w:name w:val="Title"/>
    <w:basedOn w:val="Heading"/>
    <w:next w:val="Textbody"/>
    <w:uiPriority w:val="10"/>
    <w:qFormat/>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HeaderandFooter"/>
  </w:style>
  <w:style w:type="paragraph" w:styleId="Fuzeile">
    <w:name w:val="footer"/>
    <w:basedOn w:val="HeaderandFooter"/>
  </w:style>
  <w:style w:type="paragraph" w:customStyle="1" w:styleId="NormaleTabelle1">
    <w:name w:val="Normale Tabelle1"/>
    <w:rPr>
      <w:rFonts w:ascii="Calibri" w:eastAsia="Calibri" w:hAnsi="Calibri" w:cs="Times New Roman"/>
      <w:szCs w:val="20"/>
      <w:lang w:eastAsia="de-DE" w:bidi="ar-SA"/>
    </w:rPr>
  </w:style>
  <w:style w:type="paragraph" w:customStyle="1" w:styleId="Textbodyuser">
    <w:name w:val="Text body (user)"/>
    <w:basedOn w:val="Standard"/>
    <w:pPr>
      <w:spacing w:after="140"/>
    </w:pPr>
  </w:style>
  <w:style w:type="paragraph" w:customStyle="1" w:styleId="TableContents">
    <w:name w:val="Table Contents"/>
    <w:basedOn w:val="Standard"/>
  </w:style>
  <w:style w:type="paragraph" w:customStyle="1" w:styleId="Footnote">
    <w:name w:val="Footnote"/>
    <w:basedOn w:val="Standard"/>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styleId="Dokumentstruktur">
    <w:name w:val="Document Map"/>
    <w:pPr>
      <w:widowControl w:val="0"/>
      <w:textAlignment w:val="auto"/>
    </w:pPr>
    <w:rPr>
      <w:rFonts w:ascii="Times New Roman" w:eastAsia="Courier New" w:hAnsi="Times New Roman" w:cs="Times New Roman"/>
      <w:lang w:val="en-US" w:eastAsia="en-US" w:bidi="ar-SA"/>
    </w:rPr>
  </w:style>
  <w:style w:type="paragraph" w:customStyle="1" w:styleId="Beschriftung1">
    <w:name w:val="Beschriftung1"/>
    <w:basedOn w:val="Standard"/>
    <w:pPr>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lang w:val="en-US" w:eastAsia="en-US"/>
    </w:rPr>
  </w:style>
  <w:style w:type="paragraph" w:customStyle="1" w:styleId="berschrift1-allerersteaufersterSeitefrNutzungserklrungWebServicesLBS">
    <w:name w:val="Überschrift1 - allererste auf erster Seite (für Nutzungserklärung WebServices LBS)"/>
    <w:basedOn w:val="berschrift1"/>
    <w:pPr>
      <w:spacing w:after="57" w:line="256" w:lineRule="exact"/>
    </w:pPr>
    <w:rPr>
      <w:rFonts w:cs="Mangal"/>
      <w:color w:val="4F81BD"/>
      <w:sz w:val="22"/>
    </w:rPr>
  </w:style>
  <w:style w:type="paragraph" w:customStyle="1" w:styleId="berschrift1-alleweiterenfrNutzungserklrungWebServicesLBS">
    <w:name w:val="Überschrift1 - alle weiteren für Nutzungserklärung WebServices LBS"/>
    <w:basedOn w:val="berschrift1"/>
    <w:pPr>
      <w:spacing w:before="238" w:after="57" w:line="256" w:lineRule="exact"/>
    </w:pPr>
    <w:rPr>
      <w:rFonts w:cs="Mangal"/>
      <w:color w:val="4F81BD"/>
      <w:sz w:val="22"/>
    </w:rPr>
  </w:style>
  <w:style w:type="paragraph" w:customStyle="1" w:styleId="Standard-frNutzungserklrungWebServicesLBS">
    <w:name w:val="Standard - für Nutzungserklärung WebServices LBS"/>
    <w:basedOn w:val="Standard"/>
    <w:pPr>
      <w:spacing w:after="57" w:line="256" w:lineRule="exact"/>
      <w:jc w:val="both"/>
    </w:pPr>
    <w:rPr>
      <w:sz w:val="22"/>
    </w:rPr>
  </w:style>
  <w:style w:type="paragraph" w:styleId="KeinLeerraum">
    <w:name w:val="No Spacing"/>
    <w:pPr>
      <w:textAlignment w:val="auto"/>
    </w:pPr>
    <w:rPr>
      <w:rFonts w:ascii="Calibri" w:eastAsia="Courier New" w:hAnsi="Calibri" w:cs="Arial"/>
      <w:sz w:val="22"/>
      <w:szCs w:val="22"/>
      <w:lang w:eastAsia="de-DE" w:bidi="ar-SA"/>
    </w:rPr>
  </w:style>
  <w:style w:type="paragraph" w:styleId="berarbeitung">
    <w:name w:val="Revision"/>
    <w:pPr>
      <w:textAlignment w:val="auto"/>
    </w:pPr>
    <w:rPr>
      <w:rFonts w:ascii="Calibri" w:eastAsia="Courier New" w:hAnsi="Calibri" w:cs="Times New Roman"/>
      <w:szCs w:val="20"/>
      <w:lang w:eastAsia="de-DE" w:bidi="ar-SA"/>
    </w:rPr>
  </w:style>
  <w:style w:type="paragraph" w:styleId="StandardWeb">
    <w:name w:val="Normal (Web)"/>
    <w:basedOn w:val="Standard"/>
    <w:uiPriority w:val="99"/>
    <w:pPr>
      <w:spacing w:before="100" w:after="100"/>
      <w:textAlignment w:val="auto"/>
    </w:pPr>
  </w:style>
  <w:style w:type="paragraph" w:customStyle="1" w:styleId="Footnoteuser">
    <w:name w:val="Footnote (user)"/>
    <w:basedOn w:val="Standard"/>
    <w:pPr>
      <w:ind w:left="339" w:hanging="339"/>
    </w:pPr>
    <w:rPr>
      <w:sz w:val="20"/>
    </w:rPr>
  </w:style>
  <w:style w:type="paragraph" w:customStyle="1" w:styleId="HorizontalLine">
    <w:name w:val="Horizontal Line"/>
    <w:basedOn w:val="Standard"/>
    <w:next w:val="Textbody"/>
    <w:pPr>
      <w:suppressLineNumbers/>
      <w:spacing w:after="283"/>
    </w:pPr>
    <w:rPr>
      <w:sz w:val="12"/>
      <w:szCs w:val="12"/>
    </w:rPr>
  </w:style>
  <w:style w:type="paragraph" w:customStyle="1" w:styleId="TableHeading">
    <w:name w:val="Table Heading"/>
    <w:basedOn w:val="TableContents"/>
    <w:pPr>
      <w:suppressLineNumbers/>
      <w:jc w:val="center"/>
    </w:pPr>
    <w:rPr>
      <w:b/>
      <w:bCs/>
    </w:rPr>
  </w:style>
  <w:style w:type="character" w:styleId="Hyperlink">
    <w:name w:val="Hyperlink"/>
    <w:basedOn w:val="Absatz-Standardschriftart"/>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ListLabel1">
    <w:name w:val="ListLabel 1"/>
    <w:rPr>
      <w:rFonts w:eastAsia="OpenSymbol"/>
    </w:rPr>
  </w:style>
  <w:style w:type="character" w:customStyle="1" w:styleId="ListLabel2">
    <w:name w:val="ListLabel 2"/>
    <w:rPr>
      <w:rFonts w:eastAsia="OpenSymbol"/>
    </w:rPr>
  </w:style>
  <w:style w:type="character" w:customStyle="1" w:styleId="ListLabel3">
    <w:name w:val="ListLabel 3"/>
    <w:rPr>
      <w:rFonts w:eastAsia="OpenSymbol"/>
    </w:rPr>
  </w:style>
  <w:style w:type="character" w:customStyle="1" w:styleId="ListLabel4">
    <w:name w:val="ListLabel 4"/>
    <w:rPr>
      <w:rFonts w:eastAsia="OpenSymbol"/>
    </w:rPr>
  </w:style>
  <w:style w:type="character" w:customStyle="1" w:styleId="ListLabel5">
    <w:name w:val="ListLabel 5"/>
    <w:rPr>
      <w:rFonts w:eastAsia="OpenSymbol"/>
    </w:rPr>
  </w:style>
  <w:style w:type="character" w:customStyle="1" w:styleId="ListLabel6">
    <w:name w:val="ListLabel 6"/>
    <w:rPr>
      <w:rFonts w:eastAsia="OpenSymbol"/>
    </w:rPr>
  </w:style>
  <w:style w:type="character" w:customStyle="1" w:styleId="ListLabel7">
    <w:name w:val="ListLabel 7"/>
    <w:rPr>
      <w:rFonts w:eastAsia="OpenSymbol"/>
    </w:rPr>
  </w:style>
  <w:style w:type="character" w:customStyle="1" w:styleId="ListLabel8">
    <w:name w:val="ListLabel 8"/>
    <w:rPr>
      <w:rFonts w:eastAsia="OpenSymbol"/>
    </w:rPr>
  </w:style>
  <w:style w:type="character" w:customStyle="1" w:styleId="ListLabel9">
    <w:name w:val="ListLabel 9"/>
    <w:rPr>
      <w:rFonts w:eastAsia="OpenSymbol"/>
    </w:rPr>
  </w:style>
  <w:style w:type="character" w:customStyle="1" w:styleId="BulletSymbols">
    <w:name w:val="Bullet Symbols"/>
    <w:rPr>
      <w:rFonts w:ascii="OpenSymbol" w:eastAsia="OpenSymbol" w:hAnsi="OpenSymbol" w:cs="OpenSymbol"/>
    </w:rPr>
  </w:style>
  <w:style w:type="character" w:customStyle="1" w:styleId="FunotentextZchn">
    <w:name w:val="Fußnotentext Zchn"/>
    <w:basedOn w:val="Absatz-Standardschriftart"/>
    <w:rPr>
      <w:sz w:val="20"/>
    </w:rPr>
  </w:style>
  <w:style w:type="character" w:customStyle="1" w:styleId="Footnoteanchor">
    <w:name w:val="Footnote anchor"/>
    <w:rPr>
      <w:position w:val="0"/>
      <w:vertAlign w:val="superscript"/>
    </w:rPr>
  </w:style>
  <w:style w:type="character" w:customStyle="1" w:styleId="FootnoteCharacters">
    <w:name w:val="Footnote Characters"/>
    <w:basedOn w:val="Absatz-Standardschriftart"/>
    <w:rPr>
      <w:position w:val="0"/>
      <w:vertAlign w:val="superscript"/>
    </w:rPr>
  </w:style>
  <w:style w:type="character" w:customStyle="1" w:styleId="FootnoteSymbol">
    <w:name w:val="Footnote Symbol"/>
  </w:style>
  <w:style w:type="character" w:customStyle="1" w:styleId="berschrift1Zchn">
    <w:name w:val="Überschrift 1 Zchn"/>
    <w:basedOn w:val="Absatz-Standardschriftart"/>
    <w:rPr>
      <w:rFonts w:eastAsia="Microsoft YaHei" w:cs="Mangal"/>
      <w:b/>
      <w:bCs/>
      <w:color w:val="4F81BD"/>
      <w:sz w:val="28"/>
      <w:szCs w:val="28"/>
    </w:rPr>
  </w:style>
  <w:style w:type="character" w:customStyle="1" w:styleId="berschrift2Zchn">
    <w:name w:val="Überschrift 2 Zchn"/>
    <w:basedOn w:val="Absatz-Standardschriftart"/>
    <w:rPr>
      <w:rFonts w:ascii="Cambria" w:eastAsia="Cambria" w:hAnsi="Cambria" w:cs="Cambria"/>
      <w:b/>
      <w:bCs/>
      <w:color w:val="4F81BD"/>
      <w:sz w:val="26"/>
      <w:szCs w:val="26"/>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SprechblasentextZchn">
    <w:name w:val="Sprechblasentext Zchn"/>
    <w:basedOn w:val="Absatz-Standardschriftart"/>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TitelZchn">
    <w:name w:val="Titel Zchn"/>
    <w:basedOn w:val="Absatz-Standardschriftart"/>
    <w:rPr>
      <w:rFonts w:ascii="Cambria" w:eastAsia="Cambria" w:hAnsi="Cambria" w:cs="Cambria"/>
      <w:color w:val="17365D"/>
      <w:spacing w:val="5"/>
      <w:kern w:val="3"/>
      <w:sz w:val="52"/>
      <w:szCs w:val="52"/>
    </w:rPr>
  </w:style>
  <w:style w:type="character" w:customStyle="1" w:styleId="UntertitelZchn">
    <w:name w:val="Untertitel Zchn"/>
    <w:basedOn w:val="Absatz-Standardschriftart"/>
    <w:rPr>
      <w:rFonts w:ascii="Cambria" w:eastAsia="Cambria" w:hAnsi="Cambria" w:cs="Cambria"/>
      <w:i/>
      <w:iCs/>
      <w:color w:val="4F81BD"/>
      <w:spacing w:val="15"/>
      <w:szCs w:val="24"/>
    </w:rPr>
  </w:style>
  <w:style w:type="character" w:customStyle="1" w:styleId="WW8Num1z0">
    <w:name w:val="WW8Num1z0"/>
  </w:style>
  <w:style w:type="character" w:customStyle="1" w:styleId="WW8Num1z1">
    <w:name w:val="WW8Num1z1"/>
    <w:rPr>
      <w:rFonts w:ascii="Courier New" w:eastAsia="Courier New" w:hAnsi="Courier New" w:cs="Courier New"/>
    </w:rPr>
  </w:style>
  <w:style w:type="character" w:customStyle="1" w:styleId="WW8Num2z1">
    <w:name w:val="WW8Num2z1"/>
    <w:rPr>
      <w:rFonts w:ascii="Courier New" w:eastAsia="Courier New" w:hAnsi="Courier New" w:cs="Courier New"/>
    </w:rPr>
  </w:style>
  <w:style w:type="character" w:customStyle="1" w:styleId="WW8Num3z1">
    <w:name w:val="WW8Num3z1"/>
    <w:rPr>
      <w:rFonts w:ascii="Courier New" w:eastAsia="Courier New" w:hAnsi="Courier New" w:cs="Courier New"/>
    </w:rPr>
  </w:style>
  <w:style w:type="character" w:customStyle="1" w:styleId="WW8Num4z1">
    <w:name w:val="WW8Num4z1"/>
    <w:rPr>
      <w:rFonts w:ascii="Courier New" w:eastAsia="Courier New" w:hAnsi="Courier New" w:cs="Courier New"/>
    </w:rPr>
  </w:style>
  <w:style w:type="character" w:customStyle="1" w:styleId="WW8Num5z0">
    <w:name w:val="WW8Num5z0"/>
  </w:style>
  <w:style w:type="character" w:customStyle="1" w:styleId="WW8Num5z1">
    <w:name w:val="WW8Num5z1"/>
    <w:rPr>
      <w:rFonts w:ascii="Courier New" w:eastAsia="Courier New" w:hAnsi="Courier New" w:cs="Courier New"/>
    </w:rPr>
  </w:style>
  <w:style w:type="character" w:customStyle="1" w:styleId="WW8Num6z0">
    <w:name w:val="WW8Num6z0"/>
  </w:style>
  <w:style w:type="character" w:customStyle="1" w:styleId="WW8Num6z1">
    <w:name w:val="WW8Num6z1"/>
    <w:rPr>
      <w:rFonts w:ascii="Courier New" w:eastAsia="Courier New" w:hAnsi="Courier New" w:cs="Courier New"/>
    </w:rPr>
  </w:style>
  <w:style w:type="character" w:customStyle="1" w:styleId="Absatz-Standardschriftart1">
    <w:name w:val="Absatz-Standardschriftart1"/>
  </w:style>
  <w:style w:type="character" w:styleId="Seitenzahl">
    <w:name w:val="page number"/>
    <w:basedOn w:val="Absatz-Standardschriftart1"/>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user">
    <w:name w:val="Internet link (user)"/>
    <w:rPr>
      <w:color w:val="000080"/>
      <w:u w:val="single"/>
    </w:rPr>
  </w:style>
  <w:style w:type="character" w:customStyle="1" w:styleId="VisitedInternetLinkuser">
    <w:name w:val="Visited Internet Link (user)"/>
    <w:rPr>
      <w:color w:val="800000"/>
      <w:u w:val="single"/>
    </w:rPr>
  </w:style>
  <w:style w:type="character" w:customStyle="1" w:styleId="KeinLeerraumZchn">
    <w:name w:val="Kein Leerraum Zchn"/>
    <w:basedOn w:val="Absatz-Standardschriftart"/>
    <w:rPr>
      <w:rFonts w:cs="Arial"/>
      <w:sz w:val="22"/>
      <w:szCs w:val="22"/>
    </w:rPr>
  </w:style>
  <w:style w:type="character" w:styleId="Fett">
    <w:name w:val="Strong"/>
    <w:basedOn w:val="Absatz-Standardschriftart"/>
    <w:rPr>
      <w:b/>
      <w:bCs/>
    </w:rPr>
  </w:style>
  <w:style w:type="character" w:customStyle="1" w:styleId="ckeimageresizer">
    <w:name w:val="cke_image_resizer"/>
    <w:basedOn w:val="Absatz-Standardschriftart"/>
  </w:style>
  <w:style w:type="character" w:customStyle="1" w:styleId="NichtaufgelsteErwhnung1">
    <w:name w:val="Nicht aufgelöste Erwähnung1"/>
    <w:basedOn w:val="Absatz-Standardschriftart"/>
    <w:rPr>
      <w:color w:val="605E5C"/>
      <w:shd w:val="clear" w:color="auto" w:fill="E1DFDD"/>
    </w:rPr>
  </w:style>
  <w:style w:type="character" w:customStyle="1" w:styleId="showbody">
    <w:name w:val="showbody"/>
    <w:basedOn w:val="Absatz-Standardschriftart"/>
  </w:style>
  <w:style w:type="character" w:styleId="NichtaufgelsteErwhnung">
    <w:name w:val="Unresolved Mention"/>
    <w:basedOn w:val="Absatz-Standardschriftart"/>
    <w:rPr>
      <w:color w:val="605E5C"/>
      <w:shd w:val="clear" w:color="auto" w:fill="E1DFDD"/>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eastAsia="OpenSymbol"/>
    </w:rPr>
  </w:style>
  <w:style w:type="character" w:customStyle="1" w:styleId="ListLabel19">
    <w:name w:val="ListLabel 19"/>
    <w:rPr>
      <w:rFonts w:eastAsia="OpenSymbol"/>
    </w:rPr>
  </w:style>
  <w:style w:type="character" w:customStyle="1" w:styleId="ListLabel20">
    <w:name w:val="ListLabel 20"/>
    <w:rPr>
      <w:rFonts w:eastAsia="OpenSymbol"/>
    </w:rPr>
  </w:style>
  <w:style w:type="character" w:customStyle="1" w:styleId="ListLabel21">
    <w:name w:val="ListLabel 21"/>
    <w:rPr>
      <w:rFonts w:eastAsia="OpenSymbol"/>
    </w:rPr>
  </w:style>
  <w:style w:type="character" w:customStyle="1" w:styleId="ListLabel22">
    <w:name w:val="ListLabel 22"/>
    <w:rPr>
      <w:rFonts w:eastAsia="OpenSymbol"/>
    </w:rPr>
  </w:style>
  <w:style w:type="character" w:customStyle="1" w:styleId="ListLabel23">
    <w:name w:val="ListLabel 23"/>
    <w:rPr>
      <w:rFonts w:eastAsia="OpenSymbol"/>
    </w:rPr>
  </w:style>
  <w:style w:type="character" w:customStyle="1" w:styleId="ListLabel24">
    <w:name w:val="ListLabel 24"/>
    <w:rPr>
      <w:rFonts w:eastAsia="OpenSymbol"/>
    </w:rPr>
  </w:style>
  <w:style w:type="character" w:customStyle="1" w:styleId="ListLabel25">
    <w:name w:val="ListLabel 25"/>
    <w:rPr>
      <w:rFonts w:eastAsia="OpenSymbol"/>
    </w:rPr>
  </w:style>
  <w:style w:type="character" w:customStyle="1" w:styleId="ListLabel26">
    <w:name w:val="ListLabel 26"/>
    <w:rPr>
      <w:rFonts w:eastAsia="OpenSymbol"/>
    </w:rPr>
  </w:style>
  <w:style w:type="character" w:customStyle="1" w:styleId="ListLabel27">
    <w:name w:val="ListLabel 27"/>
    <w:rPr>
      <w:rFonts w:eastAsia="OpenSymbol"/>
    </w:rPr>
  </w:style>
  <w:style w:type="character" w:customStyle="1" w:styleId="ListLabel28">
    <w:name w:val="ListLabel 28"/>
    <w:rPr>
      <w:rFonts w:eastAsia="OpenSymbol"/>
    </w:rPr>
  </w:style>
  <w:style w:type="character" w:customStyle="1" w:styleId="ListLabel29">
    <w:name w:val="ListLabel 29"/>
    <w:rPr>
      <w:rFonts w:eastAsia="OpenSymbol"/>
    </w:rPr>
  </w:style>
  <w:style w:type="character" w:customStyle="1" w:styleId="ListLabel30">
    <w:name w:val="ListLabel 30"/>
    <w:rPr>
      <w:rFonts w:eastAsia="OpenSymbol"/>
    </w:rPr>
  </w:style>
  <w:style w:type="character" w:customStyle="1" w:styleId="ListLabel31">
    <w:name w:val="ListLabel 31"/>
    <w:rPr>
      <w:rFonts w:eastAsia="OpenSymbol"/>
    </w:rPr>
  </w:style>
  <w:style w:type="character" w:customStyle="1" w:styleId="ListLabel32">
    <w:name w:val="ListLabel 32"/>
    <w:rPr>
      <w:rFonts w:eastAsia="OpenSymbol"/>
    </w:rPr>
  </w:style>
  <w:style w:type="character" w:customStyle="1" w:styleId="ListLabel33">
    <w:name w:val="ListLabel 33"/>
    <w:rPr>
      <w:rFonts w:eastAsia="OpenSymbol"/>
    </w:rPr>
  </w:style>
  <w:style w:type="character" w:customStyle="1" w:styleId="ListLabel34">
    <w:name w:val="ListLabel 34"/>
    <w:rPr>
      <w:rFonts w:eastAsia="OpenSymbol"/>
    </w:rPr>
  </w:style>
  <w:style w:type="character" w:customStyle="1" w:styleId="ListLabel35">
    <w:name w:val="ListLabel 35"/>
    <w:rPr>
      <w:rFonts w:eastAsia="OpenSymbol"/>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styleId="Hervorhebung">
    <w:name w:val="Emphasis"/>
    <w:uiPriority w:val="20"/>
    <w:qFormat/>
    <w:rPr>
      <w:i/>
      <w:iCs/>
    </w:rPr>
  </w:style>
  <w:style w:type="character" w:customStyle="1" w:styleId="ListLabel45">
    <w:name w:val="ListLabel 45"/>
    <w:rPr>
      <w:rFonts w:ascii="Arial" w:eastAsia="Arial" w:hAnsi="Arial" w:cs="Times New Roman"/>
      <w:sz w:val="24"/>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NumberingSymbols">
    <w:name w:val="Numbering Symbols"/>
  </w:style>
  <w:style w:type="numbering" w:customStyle="1" w:styleId="WWNum1">
    <w:name w:val="WWNum1"/>
    <w:basedOn w:val="KeineListe"/>
    <w:pPr>
      <w:numPr>
        <w:numId w:val="1"/>
      </w:numPr>
    </w:pPr>
  </w:style>
  <w:style w:type="numbering" w:customStyle="1" w:styleId="WWNum1a">
    <w:name w:val="WWNum1a"/>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numbering" w:customStyle="1" w:styleId="WWNum7">
    <w:name w:val="WWNum7"/>
    <w:basedOn w:val="KeineListe"/>
    <w:pPr>
      <w:numPr>
        <w:numId w:val="8"/>
      </w:numPr>
    </w:pPr>
  </w:style>
  <w:style w:type="numbering" w:customStyle="1" w:styleId="WWNum1aa">
    <w:name w:val="WWNum1aa"/>
    <w:basedOn w:val="KeineListe"/>
    <w:pPr>
      <w:numPr>
        <w:numId w:val="9"/>
      </w:numPr>
    </w:pPr>
  </w:style>
  <w:style w:type="numbering" w:customStyle="1" w:styleId="WWNum2a">
    <w:name w:val="WWNum2a"/>
    <w:basedOn w:val="KeineListe"/>
    <w:pPr>
      <w:numPr>
        <w:numId w:val="10"/>
      </w:numPr>
    </w:pPr>
  </w:style>
  <w:style w:type="numbering" w:customStyle="1" w:styleId="WWNum3a">
    <w:name w:val="WWNum3a"/>
    <w:basedOn w:val="KeineListe"/>
    <w:pPr>
      <w:numPr>
        <w:numId w:val="11"/>
      </w:numPr>
    </w:pPr>
  </w:style>
  <w:style w:type="character" w:styleId="Funotenzeichen">
    <w:name w:val="foot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sid w:val="004219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69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sprachen-und-literatur/latein/sprache/satzlehre/aci-accusativus-cum-infinitivo-und-nci/accusativus-cum-infinitivo-aci.html" TargetMode="External"/><Relationship Id="rId13" Type="http://schemas.openxmlformats.org/officeDocument/2006/relationships/hyperlink" Target="https://www.schule-bw.de/resolveuid/80a637b6f1d444afb07641a2876ac15f" TargetMode="External"/><Relationship Id="rId18" Type="http://schemas.openxmlformats.org/officeDocument/2006/relationships/hyperlink" Target="https://de.wikipedia.org/wiki/Tiberinsel"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latin.packhum.org/loc/1038/1/0" TargetMode="External"/><Relationship Id="rId12" Type="http://schemas.openxmlformats.org/officeDocument/2006/relationships/hyperlink" Target="https://www.schule-bw.de/resolveuid/bd3c12c86eac45aca4d8daaac8ce352c" TargetMode="External"/><Relationship Id="rId17" Type="http://schemas.openxmlformats.org/officeDocument/2006/relationships/hyperlink" Target="http://de.wikipedia.org/wiki/Antium"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schule-bw.de/faecher-und-schularten/sprachen-und-literatur/latein/texte-und-medien/sprueche-anekdoten/valerius-maximus/valerius-maximus-aeskulap.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resolveuid/bd3c12c86eac45aca4d8daaac8ce352c"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chule-bw.de/resolveuid/e65fa2434a4342ec9a3c108a46338b5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schule-bw.de/faecher-und-schularten/sprachen-und-literatur/latein/sprache/grundwortschatz/handeln-des-menschen/religion.html" TargetMode="External"/><Relationship Id="rId19" Type="http://schemas.openxmlformats.org/officeDocument/2006/relationships/hyperlink" Target="https://www.schwarzaufweiss.de/rom-reisefuehrer/tiberinsel.htm" TargetMode="External"/><Relationship Id="rId4" Type="http://schemas.openxmlformats.org/officeDocument/2006/relationships/webSettings" Target="webSettings.xml"/><Relationship Id="rId9" Type="http://schemas.openxmlformats.org/officeDocument/2006/relationships/hyperlink" Target="https://www.schule-bw.de/resolveuid/e65fa2434a4342ec9a3c108a46338b56" TargetMode="Externa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brary.oapen.org/handle/20.500.12657/23688" TargetMode="External"/><Relationship Id="rId1" Type="http://schemas.openxmlformats.org/officeDocument/2006/relationships/hyperlink" Target="https://de.wikipedia.org/wiki/Sibyllinische_B&#252;che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1242</Words>
  <Characters>7830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2022-03-01T09:12:00Z</dcterms:created>
  <dcterms:modified xsi:type="dcterms:W3CDTF">2022-03-28T20:57:00Z</dcterms:modified>
</cp:coreProperties>
</file>