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543" w:rsidRDefault="006527B6" w:rsidP="006527B6">
      <w:pPr>
        <w:jc w:val="center"/>
        <w:rPr>
          <w:rFonts w:ascii="Tahoma" w:hAnsi="Tahoma" w:cs="Tahoma"/>
          <w:b/>
          <w:sz w:val="28"/>
        </w:rPr>
      </w:pPr>
      <w:r w:rsidRPr="006527B6">
        <w:rPr>
          <w:rFonts w:ascii="Tahoma" w:hAnsi="Tahoma" w:cs="Tahoma"/>
          <w:b/>
          <w:sz w:val="28"/>
        </w:rPr>
        <w:t>BINOMIALVERTEILUNG</w:t>
      </w:r>
    </w:p>
    <w:p w:rsidR="006527B6" w:rsidRDefault="006527B6" w:rsidP="006527B6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sz w:val="20"/>
        </w:rPr>
        <w:t xml:space="preserve">Ein Zufalls-Experiment, das nur zwei Ergebnisse hat, nennt man ein </w:t>
      </w:r>
      <w:r>
        <w:rPr>
          <w:rFonts w:ascii="Tahoma" w:hAnsi="Tahoma" w:cs="Tahoma"/>
          <w:b/>
          <w:sz w:val="20"/>
        </w:rPr>
        <w:t>Bernoulli-Experiment.</w:t>
      </w:r>
    </w:p>
    <w:p w:rsidR="006527B6" w:rsidRDefault="006527B6" w:rsidP="006527B6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Bsp.:  1) Werfen einer Münze: Wappen oder Zahl</w:t>
      </w:r>
      <w:r>
        <w:rPr>
          <w:rFonts w:ascii="Tahoma" w:hAnsi="Tahoma" w:cs="Tahoma"/>
          <w:sz w:val="20"/>
        </w:rPr>
        <w:br/>
        <w:t xml:space="preserve">         2) Würfeln: 6 oder keine 6</w:t>
      </w:r>
    </w:p>
    <w:p w:rsidR="006527B6" w:rsidRDefault="006527B6" w:rsidP="006527B6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Ein Bernoulli-Experiment ist eine spezieller Zufallsversuch mit genau zwei Ausgängen:</w:t>
      </w:r>
      <w:r>
        <w:rPr>
          <w:rFonts w:ascii="Tahoma" w:hAnsi="Tahoma" w:cs="Tahoma"/>
          <w:sz w:val="20"/>
        </w:rPr>
        <w:br/>
      </w:r>
      <w:r>
        <w:rPr>
          <w:rFonts w:ascii="Tahoma" w:hAnsi="Tahoma" w:cs="Tahoma"/>
          <w:b/>
          <w:sz w:val="20"/>
        </w:rPr>
        <w:t xml:space="preserve">T </w:t>
      </w:r>
      <w:r>
        <w:rPr>
          <w:rFonts w:ascii="Tahoma" w:hAnsi="Tahoma" w:cs="Tahoma"/>
          <w:sz w:val="20"/>
        </w:rPr>
        <w:t xml:space="preserve">für Treffer und </w:t>
      </w:r>
      <w:r>
        <w:rPr>
          <w:rFonts w:ascii="Tahoma" w:hAnsi="Tahoma" w:cs="Tahoma"/>
          <w:b/>
          <w:sz w:val="20"/>
        </w:rPr>
        <w:t xml:space="preserve">N </w:t>
      </w:r>
      <w:r>
        <w:rPr>
          <w:rFonts w:ascii="Tahoma" w:hAnsi="Tahoma" w:cs="Tahoma"/>
          <w:sz w:val="20"/>
        </w:rPr>
        <w:t>für Niete mit den Wahrscheinlichkeiten p für Treffer und q für Niete.</w:t>
      </w:r>
    </w:p>
    <w:p w:rsidR="006527B6" w:rsidRDefault="006527B6" w:rsidP="006527B6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Wird ein Bernoulli-Experiment </w:t>
      </w:r>
      <w:r>
        <w:rPr>
          <w:rFonts w:ascii="Tahoma" w:hAnsi="Tahoma" w:cs="Tahoma"/>
          <w:b/>
          <w:sz w:val="20"/>
        </w:rPr>
        <w:t xml:space="preserve">n mal unabhängig </w:t>
      </w:r>
      <w:r>
        <w:rPr>
          <w:rFonts w:ascii="Tahoma" w:hAnsi="Tahoma" w:cs="Tahoma"/>
          <w:sz w:val="20"/>
        </w:rPr>
        <w:t xml:space="preserve">wiederholt, so spricht man von einer </w:t>
      </w:r>
      <w:r>
        <w:rPr>
          <w:rFonts w:ascii="Tahoma" w:hAnsi="Tahoma" w:cs="Tahoma"/>
          <w:b/>
          <w:sz w:val="20"/>
        </w:rPr>
        <w:t xml:space="preserve">Bernoulli-Kette </w:t>
      </w:r>
      <w:r>
        <w:rPr>
          <w:rFonts w:ascii="Tahoma" w:hAnsi="Tahoma" w:cs="Tahoma"/>
          <w:sz w:val="20"/>
        </w:rPr>
        <w:t>der Länge n.</w:t>
      </w:r>
    </w:p>
    <w:p w:rsidR="006527B6" w:rsidRDefault="006527B6" w:rsidP="006527B6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Die </w:t>
      </w:r>
      <w:r w:rsidRPr="006527B6">
        <w:rPr>
          <w:rFonts w:ascii="Tahoma" w:hAnsi="Tahoma" w:cs="Tahoma"/>
          <w:b/>
          <w:sz w:val="20"/>
        </w:rPr>
        <w:t>Wahrscheinlichkeit</w:t>
      </w:r>
      <w:r>
        <w:rPr>
          <w:rFonts w:ascii="Tahoma" w:hAnsi="Tahoma" w:cs="Tahoma"/>
          <w:sz w:val="20"/>
        </w:rPr>
        <w:t xml:space="preserve"> </w:t>
      </w:r>
      <w:r w:rsidRPr="006527B6">
        <w:rPr>
          <w:rFonts w:ascii="Tahoma" w:hAnsi="Tahoma" w:cs="Tahoma"/>
          <w:b/>
          <w:sz w:val="20"/>
        </w:rPr>
        <w:t>P(X=k)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/>
          <w:sz w:val="20"/>
        </w:rPr>
        <w:t xml:space="preserve">für genau k Treffer bei n Wiederholungen </w:t>
      </w:r>
      <w:proofErr w:type="gramStart"/>
      <w:r w:rsidRPr="006527B6">
        <w:rPr>
          <w:rFonts w:ascii="Tahoma" w:hAnsi="Tahoma" w:cs="Tahoma"/>
          <w:sz w:val="20"/>
        </w:rPr>
        <w:t>berechnet</w:t>
      </w:r>
      <w:proofErr w:type="gramEnd"/>
      <w:r w:rsidRPr="006527B6">
        <w:rPr>
          <w:rFonts w:ascii="Tahoma" w:hAnsi="Tahoma" w:cs="Tahoma"/>
          <w:sz w:val="20"/>
        </w:rPr>
        <w:t xml:space="preserve"> sich durch</w:t>
      </w:r>
      <w:r>
        <w:rPr>
          <w:rFonts w:ascii="Tahoma" w:hAnsi="Tahoma" w:cs="Tahoma"/>
          <w:sz w:val="20"/>
        </w:rPr>
        <w:t xml:space="preserve">:  </w:t>
      </w:r>
    </w:p>
    <w:p w:rsidR="006527B6" w:rsidRDefault="006527B6" w:rsidP="006527B6">
      <w:pPr>
        <w:ind w:left="1416"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6527B6">
        <w:rPr>
          <w:position w:val="-30"/>
        </w:rPr>
        <w:object w:dxaOrig="268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85pt;height:37pt" o:ole="">
            <v:imagedata r:id="rId7" o:title=""/>
          </v:shape>
          <o:OLEObject Type="Embed" ProgID="Equation.DSMT4" ShapeID="_x0000_i1025" DrawAspect="Content" ObjectID="_1350374998" r:id="rId8"/>
        </w:object>
      </w:r>
    </w:p>
    <w:p w:rsidR="006527B6" w:rsidRDefault="001F5B56" w:rsidP="001F5B56">
      <w:pPr>
        <w:pStyle w:val="MTDisplayEquation"/>
      </w:pPr>
      <w:r>
        <w:t xml:space="preserve">Dabei beschreibt </w:t>
      </w:r>
      <w:r w:rsidR="006527B6" w:rsidRPr="006527B6">
        <w:t>die</w:t>
      </w:r>
      <w:r w:rsidR="006527B6">
        <w:t xml:space="preserve"> Zufallsvariable X die Anzahl der Treffer</w:t>
      </w:r>
      <w:r>
        <w:t>.</w:t>
      </w:r>
    </w:p>
    <w:p w:rsidR="001F5B56" w:rsidRPr="005916FF" w:rsidRDefault="001F5B56" w:rsidP="001F5B56">
      <w:pPr>
        <w:rPr>
          <w:rFonts w:ascii="Tahoma" w:hAnsi="Tahoma" w:cs="Tahoma"/>
          <w:b/>
          <w:sz w:val="20"/>
        </w:rPr>
      </w:pPr>
      <w:r w:rsidRPr="005916FF">
        <w:rPr>
          <w:rFonts w:ascii="Tahoma" w:hAnsi="Tahoma" w:cs="Tahoma"/>
          <w:b/>
          <w:sz w:val="20"/>
        </w:rPr>
        <w:t>Die Formel von Bernoulli:</w:t>
      </w:r>
    </w:p>
    <w:p w:rsidR="001F5B56" w:rsidRPr="005916FF" w:rsidRDefault="001F5B56" w:rsidP="001F5B56">
      <w:pPr>
        <w:rPr>
          <w:rFonts w:ascii="Tahoma" w:hAnsi="Tahoma" w:cs="Tahoma"/>
          <w:sz w:val="20"/>
        </w:rPr>
      </w:pPr>
      <w:r w:rsidRPr="005916FF">
        <w:rPr>
          <w:rFonts w:ascii="Tahoma" w:hAnsi="Tahoma" w:cs="Tahoma"/>
          <w:sz w:val="20"/>
        </w:rPr>
        <w:t>Bei einer Bernoulli-Kette der Länge n mit der Trefferwahrscheinlichkeit p lässt sich die Anzahl k der Treffer nach der Bernoulli-Formel berechnen:</w:t>
      </w:r>
    </w:p>
    <w:p w:rsidR="001F5B56" w:rsidRPr="005916FF" w:rsidRDefault="001F5B56" w:rsidP="001F5B56">
      <w:pPr>
        <w:rPr>
          <w:rFonts w:ascii="Tahoma" w:hAnsi="Tahoma" w:cs="Tahoma"/>
          <w:sz w:val="20"/>
        </w:rPr>
      </w:pPr>
    </w:p>
    <w:p w:rsidR="001F5B56" w:rsidRDefault="002E58A7" w:rsidP="001F5B56">
      <w:pPr>
        <w:ind w:left="708" w:firstLine="708"/>
      </w:pPr>
      <w:r w:rsidRPr="002E58A7">
        <w:rPr>
          <w:position w:val="-108"/>
        </w:rPr>
        <w:object w:dxaOrig="4340" w:dyaOrig="1520">
          <v:shape id="_x0000_i1026" type="#_x0000_t75" style="width:217pt;height:76.05pt" o:ole="">
            <v:imagedata r:id="rId9" o:title=""/>
          </v:shape>
          <o:OLEObject Type="Embed" ProgID="Equation.DSMT4" ShapeID="_x0000_i1026" DrawAspect="Content" ObjectID="_1350374999" r:id="rId10"/>
        </w:object>
      </w:r>
    </w:p>
    <w:p w:rsidR="002E58A7" w:rsidRPr="005916FF" w:rsidRDefault="002E58A7" w:rsidP="002E58A7">
      <w:pPr>
        <w:rPr>
          <w:rFonts w:ascii="Tahoma" w:hAnsi="Tahoma" w:cs="Tahoma"/>
          <w:sz w:val="20"/>
        </w:rPr>
      </w:pPr>
      <w:r w:rsidRPr="005916FF">
        <w:rPr>
          <w:rFonts w:ascii="Tahoma" w:hAnsi="Tahoma" w:cs="Tahoma"/>
          <w:sz w:val="20"/>
        </w:rPr>
        <w:t>Die zu einem n-stufigen Bernoulli-Versuch mit der Erfolgswahrscheinlichkeit  p gehörige Verteilung heißt Binomialverteilung mit den Parametern n und p.</w:t>
      </w:r>
      <w:r w:rsidRPr="005916FF">
        <w:rPr>
          <w:rFonts w:ascii="Tahoma" w:hAnsi="Tahoma" w:cs="Tahoma"/>
          <w:sz w:val="20"/>
        </w:rPr>
        <w:br/>
        <w:t>Die zugehörige Zufallsvariable X heißt binomialverteilt</w:t>
      </w:r>
    </w:p>
    <w:p w:rsidR="002E58A7" w:rsidRPr="005916FF" w:rsidRDefault="002E58A7" w:rsidP="002E58A7">
      <w:pPr>
        <w:ind w:left="708" w:hanging="708"/>
        <w:rPr>
          <w:rFonts w:ascii="Tahoma" w:hAnsi="Tahoma" w:cs="Tahoma"/>
          <w:sz w:val="20"/>
        </w:rPr>
      </w:pPr>
      <w:r w:rsidRPr="005916FF">
        <w:rPr>
          <w:rFonts w:ascii="Tahoma" w:hAnsi="Tahoma" w:cs="Tahoma"/>
          <w:sz w:val="20"/>
        </w:rPr>
        <w:t xml:space="preserve">Beispiel:   WS für 17 mal 6 bei 50 Würfen: </w:t>
      </w:r>
      <w:r w:rsidRPr="005916FF">
        <w:rPr>
          <w:rFonts w:ascii="Tahoma" w:hAnsi="Tahoma" w:cs="Tahoma"/>
          <w:position w:val="-30"/>
          <w:sz w:val="20"/>
        </w:rPr>
        <w:object w:dxaOrig="3400" w:dyaOrig="680">
          <v:shape id="_x0000_i1027" type="#_x0000_t75" style="width:169.85pt;height:33.95pt" o:ole="">
            <v:imagedata r:id="rId11" o:title=""/>
          </v:shape>
          <o:OLEObject Type="Embed" ProgID="Equation.DSMT4" ShapeID="_x0000_i1027" DrawAspect="Content" ObjectID="_1350375000" r:id="rId12"/>
        </w:object>
      </w:r>
    </w:p>
    <w:p w:rsidR="002E58A7" w:rsidRPr="004C6E92" w:rsidRDefault="002E58A7" w:rsidP="004C6E92">
      <w:pPr>
        <w:ind w:left="708" w:hanging="708"/>
        <w:rPr>
          <w:rFonts w:ascii="Tahoma" w:hAnsi="Tahoma" w:cs="Tahoma"/>
          <w:sz w:val="20"/>
        </w:rPr>
      </w:pPr>
      <w:r w:rsidRPr="005916FF">
        <w:rPr>
          <w:rFonts w:ascii="Tahoma" w:hAnsi="Tahoma" w:cs="Tahoma"/>
          <w:sz w:val="20"/>
        </w:rPr>
        <w:tab/>
        <w:t xml:space="preserve">   Mit dem TR:   </w:t>
      </w:r>
      <w:proofErr w:type="spellStart"/>
      <w:r w:rsidRPr="005916FF">
        <w:rPr>
          <w:rFonts w:ascii="Tahoma" w:hAnsi="Tahoma" w:cs="Tahoma"/>
          <w:sz w:val="20"/>
        </w:rPr>
        <w:t>binompdf</w:t>
      </w:r>
      <w:proofErr w:type="spellEnd"/>
    </w:p>
    <w:p w:rsidR="004C6E92" w:rsidRDefault="002E58A7" w:rsidP="004C6E92">
      <w:pPr>
        <w:rPr>
          <w:rFonts w:ascii="Tahoma" w:hAnsi="Tahoma" w:cs="Tahoma"/>
          <w:b/>
        </w:rPr>
      </w:pPr>
      <w:r w:rsidRPr="002E58A7">
        <w:rPr>
          <w:rFonts w:ascii="Tahoma" w:hAnsi="Tahoma" w:cs="Tahoma"/>
          <w:b/>
        </w:rPr>
        <w:t>Aufsummierte</w:t>
      </w:r>
      <w:r>
        <w:rPr>
          <w:rFonts w:ascii="Tahoma" w:hAnsi="Tahoma" w:cs="Tahoma"/>
          <w:b/>
        </w:rPr>
        <w:t xml:space="preserve"> </w:t>
      </w:r>
      <w:r w:rsidR="004C6E92">
        <w:rPr>
          <w:rFonts w:ascii="Tahoma" w:hAnsi="Tahoma" w:cs="Tahoma"/>
          <w:b/>
        </w:rPr>
        <w:t xml:space="preserve"> (kumulierte) </w:t>
      </w:r>
      <w:r>
        <w:rPr>
          <w:rFonts w:ascii="Tahoma" w:hAnsi="Tahoma" w:cs="Tahoma"/>
          <w:b/>
        </w:rPr>
        <w:t>Treffer-Wahrscheinlichkeiten</w:t>
      </w:r>
      <w:r w:rsidR="004C6E92">
        <w:rPr>
          <w:rFonts w:ascii="Tahoma" w:hAnsi="Tahoma" w:cs="Tahoma"/>
          <w:b/>
        </w:rPr>
        <w:t xml:space="preserve"> (</w:t>
      </w:r>
      <w:r w:rsidR="004C6E92" w:rsidRPr="005916FF">
        <w:rPr>
          <w:rFonts w:ascii="Tahoma" w:hAnsi="Tahoma" w:cs="Tahoma"/>
          <w:sz w:val="20"/>
        </w:rPr>
        <w:t xml:space="preserve">Mit dem TR: </w:t>
      </w:r>
      <w:proofErr w:type="spellStart"/>
      <w:r w:rsidR="004C6E92" w:rsidRPr="005916FF">
        <w:rPr>
          <w:rFonts w:ascii="Tahoma" w:hAnsi="Tahoma" w:cs="Tahoma"/>
          <w:sz w:val="20"/>
        </w:rPr>
        <w:t>binomcdf</w:t>
      </w:r>
      <w:proofErr w:type="spellEnd"/>
      <w:r w:rsidR="004C6E92">
        <w:rPr>
          <w:rFonts w:ascii="Tahoma" w:hAnsi="Tahoma" w:cs="Tahoma"/>
          <w:b/>
        </w:rPr>
        <w:t>):</w:t>
      </w:r>
    </w:p>
    <w:p w:rsidR="002E58A7" w:rsidRDefault="00215A44" w:rsidP="002E58A7">
      <w:pPr>
        <w:ind w:left="708" w:hanging="708"/>
        <w:rPr>
          <w:rFonts w:ascii="Tahoma" w:hAnsi="Tahoma" w:cs="Tahoma"/>
          <w:sz w:val="20"/>
          <w:lang w:val="en-US"/>
        </w:rPr>
      </w:pPr>
      <w:r w:rsidRPr="005916FF">
        <w:rPr>
          <w:rFonts w:ascii="Tahoma" w:hAnsi="Tahoma" w:cs="Tahoma"/>
          <w:sz w:val="20"/>
          <w:lang w:val="en-US"/>
        </w:rPr>
        <w:t xml:space="preserve">P(X&lt;4) = P(X=3) + </w:t>
      </w:r>
      <w:r w:rsidR="002E58A7" w:rsidRPr="005916FF">
        <w:rPr>
          <w:rFonts w:ascii="Tahoma" w:hAnsi="Tahoma" w:cs="Tahoma"/>
          <w:sz w:val="20"/>
          <w:lang w:val="en-US"/>
        </w:rPr>
        <w:t>P(X</w:t>
      </w:r>
      <w:r w:rsidRPr="005916FF">
        <w:rPr>
          <w:rFonts w:ascii="Tahoma" w:hAnsi="Tahoma" w:cs="Tahoma"/>
          <w:sz w:val="20"/>
          <w:lang w:val="en-US"/>
        </w:rPr>
        <w:t>=2) + P(X=1) + P(X=0</w:t>
      </w:r>
      <w:proofErr w:type="gramStart"/>
      <w:r w:rsidRPr="005916FF">
        <w:rPr>
          <w:rFonts w:ascii="Tahoma" w:hAnsi="Tahoma" w:cs="Tahoma"/>
          <w:sz w:val="20"/>
          <w:lang w:val="en-US"/>
        </w:rPr>
        <w:t>)</w:t>
      </w:r>
      <w:r w:rsidR="004C6E92">
        <w:rPr>
          <w:rFonts w:ascii="Tahoma" w:hAnsi="Tahoma" w:cs="Tahoma"/>
          <w:sz w:val="20"/>
          <w:lang w:val="en-US"/>
        </w:rPr>
        <w:t>=</w:t>
      </w:r>
      <w:proofErr w:type="gramEnd"/>
      <w:r w:rsidR="004C6E92" w:rsidRPr="004C6E92">
        <w:rPr>
          <w:rFonts w:ascii="Tahoma" w:hAnsi="Tahoma" w:cs="Tahoma"/>
          <w:sz w:val="20"/>
          <w:lang w:val="en-US"/>
        </w:rPr>
        <w:t xml:space="preserve"> </w:t>
      </w:r>
      <w:r w:rsidR="004C6E92" w:rsidRPr="004C6E92">
        <w:rPr>
          <w:rFonts w:ascii="Tahoma" w:hAnsi="Tahoma" w:cs="Tahoma"/>
          <w:position w:val="-10"/>
          <w:sz w:val="20"/>
          <w:lang w:val="en-US"/>
        </w:rPr>
        <w:object w:dxaOrig="780" w:dyaOrig="300">
          <v:shape id="_x0000_i1033" type="#_x0000_t75" style="width:39.05pt;height:15.2pt" o:ole="">
            <v:imagedata r:id="rId13" o:title=""/>
          </v:shape>
          <o:OLEObject Type="Embed" ProgID="Equation.DSMT4" ShapeID="_x0000_i1033" DrawAspect="Content" ObjectID="_1350375001" r:id="rId14"/>
        </w:object>
      </w:r>
      <w:r w:rsidR="004C6E92">
        <w:rPr>
          <w:rFonts w:ascii="Tahoma" w:hAnsi="Tahoma" w:cs="Tahoma"/>
          <w:sz w:val="20"/>
          <w:lang w:val="en-US"/>
        </w:rPr>
        <w:t xml:space="preserve">   </w:t>
      </w:r>
    </w:p>
    <w:p w:rsidR="004C6E92" w:rsidRPr="005916FF" w:rsidRDefault="004C6E92" w:rsidP="002E58A7">
      <w:pPr>
        <w:ind w:left="708" w:hanging="708"/>
        <w:rPr>
          <w:rFonts w:ascii="Tahoma" w:hAnsi="Tahoma" w:cs="Tahoma"/>
          <w:sz w:val="20"/>
          <w:lang w:val="en-US"/>
        </w:rPr>
      </w:pPr>
      <w:r w:rsidRPr="004C6E92">
        <w:rPr>
          <w:rFonts w:ascii="Tahoma" w:hAnsi="Tahoma" w:cs="Tahoma"/>
          <w:position w:val="-10"/>
          <w:sz w:val="20"/>
          <w:lang w:val="en-US"/>
        </w:rPr>
        <w:object w:dxaOrig="5100" w:dyaOrig="300">
          <v:shape id="_x0000_i1035" type="#_x0000_t75" style="width:255.05pt;height:15.2pt" o:ole="">
            <v:imagedata r:id="rId15" o:title=""/>
          </v:shape>
          <o:OLEObject Type="Embed" ProgID="Equation.DSMT4" ShapeID="_x0000_i1035" DrawAspect="Content" ObjectID="_1350375002" r:id="rId16"/>
        </w:object>
      </w:r>
    </w:p>
    <w:p w:rsidR="00215A44" w:rsidRPr="005916FF" w:rsidRDefault="004C6E92" w:rsidP="004C6E9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P(3&lt;x&lt;15)  =P(X=4)+P(X=5)+…+P(X=14)=</w:t>
      </w:r>
      <w:r w:rsidRPr="004C6E92">
        <w:rPr>
          <w:rFonts w:ascii="Tahoma" w:hAnsi="Tahoma" w:cs="Tahoma"/>
          <w:sz w:val="20"/>
        </w:rPr>
        <w:t xml:space="preserve"> </w:t>
      </w:r>
      <w:r w:rsidRPr="004C6E92">
        <w:rPr>
          <w:rFonts w:ascii="Tahoma" w:hAnsi="Tahoma" w:cs="Tahoma"/>
          <w:position w:val="-10"/>
          <w:sz w:val="20"/>
          <w:lang w:val="en-US"/>
        </w:rPr>
        <w:object w:dxaOrig="1780" w:dyaOrig="300">
          <v:shape id="_x0000_i1034" type="#_x0000_t75" style="width:89.25pt;height:15.2pt" o:ole="">
            <v:imagedata r:id="rId17" o:title=""/>
          </v:shape>
          <o:OLEObject Type="Embed" ProgID="Equation.DSMT4" ShapeID="_x0000_i1034" DrawAspect="Content" ObjectID="_1350375003" r:id="rId18"/>
        </w:object>
      </w:r>
    </w:p>
    <w:p w:rsidR="005916FF" w:rsidRDefault="005916FF" w:rsidP="002E58A7">
      <w:pPr>
        <w:ind w:left="708" w:hanging="708"/>
        <w:rPr>
          <w:rFonts w:ascii="Tahoma" w:hAnsi="Tahoma" w:cs="Tahoma"/>
          <w:b/>
        </w:rPr>
      </w:pPr>
    </w:p>
    <w:p w:rsidR="00215A44" w:rsidRDefault="00215A44" w:rsidP="002E58A7">
      <w:pPr>
        <w:ind w:left="708" w:hanging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Erwartungswert einer binomialverteilten </w:t>
      </w:r>
      <w:proofErr w:type="gramStart"/>
      <w:r>
        <w:rPr>
          <w:rFonts w:ascii="Tahoma" w:hAnsi="Tahoma" w:cs="Tahoma"/>
          <w:b/>
        </w:rPr>
        <w:t>Zufallsvariablen</w:t>
      </w:r>
      <w:proofErr w:type="gramEnd"/>
      <w:r>
        <w:rPr>
          <w:rFonts w:ascii="Tahoma" w:hAnsi="Tahoma" w:cs="Tahoma"/>
          <w:b/>
        </w:rPr>
        <w:t>:</w:t>
      </w:r>
    </w:p>
    <w:p w:rsidR="00215A44" w:rsidRDefault="00215A44" w:rsidP="00215A44">
      <w:pPr>
        <w:pStyle w:val="MTDisplayEquation"/>
      </w:pPr>
      <w:r>
        <w:tab/>
      </w:r>
      <w:r w:rsidRPr="00215A44">
        <w:rPr>
          <w:position w:val="-10"/>
        </w:rPr>
        <w:object w:dxaOrig="1560" w:dyaOrig="320">
          <v:shape id="_x0000_i1028" type="#_x0000_t75" style="width:78.1pt;height:16.25pt" o:ole="">
            <v:imagedata r:id="rId19" o:title=""/>
          </v:shape>
          <o:OLEObject Type="Embed" ProgID="Equation.DSMT4" ShapeID="_x0000_i1028" DrawAspect="Content" ObjectID="_1350375004" r:id="rId20"/>
        </w:object>
      </w:r>
      <w:r w:rsidR="00791306">
        <w:rPr>
          <w:position w:val="-10"/>
        </w:rPr>
        <w:br/>
        <w:t>(wobei n die Länge der Bernoulli-Kette und p die Trefferwahrscheinlichkeit angibt).</w:t>
      </w:r>
    </w:p>
    <w:p w:rsidR="00215A44" w:rsidRPr="005916FF" w:rsidRDefault="00215A44" w:rsidP="00215A44">
      <w:pPr>
        <w:rPr>
          <w:rFonts w:ascii="Tahoma" w:hAnsi="Tahoma" w:cs="Tahoma"/>
          <w:sz w:val="20"/>
          <w:szCs w:val="20"/>
        </w:rPr>
      </w:pPr>
      <w:r w:rsidRPr="005916FF">
        <w:rPr>
          <w:rFonts w:ascii="Tahoma" w:hAnsi="Tahoma" w:cs="Tahoma"/>
          <w:sz w:val="20"/>
          <w:szCs w:val="20"/>
        </w:rPr>
        <w:t>Kenntnis, wie die Werte einer Binomialverteilung verteilt sind:</w:t>
      </w:r>
    </w:p>
    <w:p w:rsidR="00215A44" w:rsidRPr="005916FF" w:rsidRDefault="00215A44" w:rsidP="00215A44">
      <w:pPr>
        <w:pStyle w:val="Listenabsatz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5916FF">
        <w:rPr>
          <w:rFonts w:ascii="Tahoma" w:hAnsi="Tahoma" w:cs="Tahoma"/>
          <w:sz w:val="20"/>
          <w:szCs w:val="20"/>
        </w:rPr>
        <w:t>Alle Graphen haben Glockenform</w:t>
      </w:r>
    </w:p>
    <w:p w:rsidR="00215A44" w:rsidRPr="005916FF" w:rsidRDefault="0032795A" w:rsidP="00215A44">
      <w:pPr>
        <w:pStyle w:val="Listenabsatz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32795A">
        <w:rPr>
          <w:noProof/>
        </w:rPr>
        <w:pict>
          <v:shape id="_x0000_s1034" type="#_x0000_t75" style="position:absolute;left:0;text-align:left;margin-left:36.3pt;margin-top:62.25pt;width:379.75pt;height:111.55pt;z-index:-4" wrapcoords="-43 0 -43 21310 21600 21310 21600 0 -43 0">
            <v:imagedata r:id="rId21" o:title=""/>
            <w10:wrap type="tight"/>
          </v:shape>
        </w:pict>
      </w:r>
      <w:r w:rsidR="00215A44" w:rsidRPr="005916FF">
        <w:rPr>
          <w:rFonts w:ascii="Tahoma" w:hAnsi="Tahoma" w:cs="Tahoma"/>
          <w:sz w:val="20"/>
          <w:szCs w:val="20"/>
        </w:rPr>
        <w:t xml:space="preserve">Mit wachsendem n werden die Graphen </w:t>
      </w:r>
      <w:r w:rsidR="001A390B">
        <w:rPr>
          <w:rFonts w:ascii="Tahoma" w:hAnsi="Tahoma" w:cs="Tahoma"/>
          <w:sz w:val="20"/>
          <w:szCs w:val="20"/>
        </w:rPr>
        <w:t>immer breiter und zunehmend symmetrischer um den Erwartungswert</w:t>
      </w:r>
      <w:r w:rsidR="001A390B" w:rsidRPr="00215A44">
        <w:rPr>
          <w:position w:val="-10"/>
        </w:rPr>
        <w:object w:dxaOrig="840" w:dyaOrig="320">
          <v:shape id="_x0000_i1029" type="#_x0000_t75" style="width:42.1pt;height:16.25pt" o:ole="">
            <v:imagedata r:id="rId22" o:title=""/>
          </v:shape>
          <o:OLEObject Type="Embed" ProgID="Equation.DSMT4" ShapeID="_x0000_i1029" DrawAspect="Content" ObjectID="_1350375005" r:id="rId23"/>
        </w:object>
      </w:r>
      <w:r w:rsidR="001A390B">
        <w:rPr>
          <w:rFonts w:ascii="Tahoma" w:hAnsi="Tahoma" w:cs="Tahoma"/>
          <w:sz w:val="20"/>
          <w:szCs w:val="20"/>
        </w:rPr>
        <w:t>. Die Histogramme werden mit zunehmender Verbreiterung der Histogramme flacher, d.h. die Einzelwahrscheinlichkeiten werden kleiner.</w:t>
      </w:r>
      <w:r w:rsidR="001A390B" w:rsidRPr="005916FF">
        <w:rPr>
          <w:rFonts w:ascii="Tahoma" w:hAnsi="Tahoma" w:cs="Tahoma"/>
          <w:sz w:val="20"/>
          <w:szCs w:val="20"/>
        </w:rPr>
        <w:t xml:space="preserve"> </w:t>
      </w:r>
      <w:r w:rsidR="00C314B3">
        <w:rPr>
          <w:rFonts w:ascii="Tahoma" w:hAnsi="Tahoma" w:cs="Tahoma"/>
          <w:sz w:val="20"/>
          <w:szCs w:val="20"/>
        </w:rPr>
        <w:br/>
      </w:r>
    </w:p>
    <w:p w:rsidR="00215A44" w:rsidRPr="005916FF" w:rsidRDefault="00215A44" w:rsidP="00215A44">
      <w:pPr>
        <w:pStyle w:val="Listenabsatz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5916FF">
        <w:rPr>
          <w:rFonts w:ascii="Tahoma" w:hAnsi="Tahoma" w:cs="Tahoma"/>
          <w:sz w:val="20"/>
          <w:szCs w:val="20"/>
        </w:rPr>
        <w:t xml:space="preserve">Das Maximum der Graphen befindet sich bei der mittleren Stelle </w:t>
      </w:r>
    </w:p>
    <w:p w:rsidR="005916FF" w:rsidRPr="005916FF" w:rsidRDefault="005916FF" w:rsidP="005916FF">
      <w:pPr>
        <w:pStyle w:val="Listenabsatz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5916FF">
        <w:rPr>
          <w:rFonts w:ascii="Tahoma" w:hAnsi="Tahoma" w:cs="Tahoma"/>
          <w:sz w:val="20"/>
          <w:szCs w:val="20"/>
        </w:rPr>
        <w:t xml:space="preserve">Für </w:t>
      </w:r>
      <w:r w:rsidRPr="005916FF">
        <w:rPr>
          <w:rFonts w:ascii="Tahoma" w:hAnsi="Tahoma" w:cs="Tahoma"/>
          <w:position w:val="-10"/>
          <w:sz w:val="20"/>
          <w:szCs w:val="20"/>
        </w:rPr>
        <w:object w:dxaOrig="1540" w:dyaOrig="300">
          <v:shape id="_x0000_i1030" type="#_x0000_t75" style="width:77.05pt;height:15.2pt" o:ole="">
            <v:imagedata r:id="rId24" o:title=""/>
          </v:shape>
          <o:OLEObject Type="Embed" ProgID="Equation.DSMT4" ShapeID="_x0000_i1030" DrawAspect="Content" ObjectID="_1350375006" r:id="rId25"/>
        </w:object>
      </w:r>
      <w:r w:rsidRPr="005916FF">
        <w:rPr>
          <w:rFonts w:ascii="Tahoma" w:hAnsi="Tahoma" w:cs="Tahoma"/>
          <w:sz w:val="20"/>
          <w:szCs w:val="20"/>
        </w:rPr>
        <w:t>werden die Graphen immer höher und schmaler</w:t>
      </w:r>
    </w:p>
    <w:p w:rsidR="005916FF" w:rsidRDefault="005916FF" w:rsidP="005916FF">
      <w:pPr>
        <w:pStyle w:val="Listenabsatz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5916FF">
        <w:rPr>
          <w:rFonts w:ascii="Tahoma" w:hAnsi="Tahoma" w:cs="Tahoma"/>
          <w:sz w:val="20"/>
          <w:szCs w:val="20"/>
        </w:rPr>
        <w:t xml:space="preserve">Für  </w:t>
      </w:r>
      <w:r w:rsidRPr="005916FF">
        <w:rPr>
          <w:rFonts w:ascii="Tahoma" w:hAnsi="Tahoma" w:cs="Tahoma"/>
          <w:position w:val="-20"/>
          <w:sz w:val="20"/>
          <w:szCs w:val="20"/>
        </w:rPr>
        <w:object w:dxaOrig="540" w:dyaOrig="540">
          <v:shape id="_x0000_i1031" type="#_x0000_t75" style="width:26.85pt;height:26.85pt" o:ole="">
            <v:imagedata r:id="rId26" o:title=""/>
          </v:shape>
          <o:OLEObject Type="Embed" ProgID="Equation.DSMT4" ShapeID="_x0000_i1031" DrawAspect="Content" ObjectID="_1350375007" r:id="rId27"/>
        </w:object>
      </w:r>
      <w:r w:rsidRPr="005916FF">
        <w:rPr>
          <w:rFonts w:ascii="Tahoma" w:hAnsi="Tahoma" w:cs="Tahoma"/>
          <w:sz w:val="20"/>
          <w:szCs w:val="20"/>
        </w:rPr>
        <w:t>sind die Graphen symmetrisch</w:t>
      </w:r>
      <w:r>
        <w:rPr>
          <w:rFonts w:ascii="Tahoma" w:hAnsi="Tahoma" w:cs="Tahoma"/>
          <w:sz w:val="20"/>
          <w:szCs w:val="20"/>
        </w:rPr>
        <w:t>,</w:t>
      </w:r>
    </w:p>
    <w:p w:rsidR="005916FF" w:rsidRPr="005916FF" w:rsidRDefault="0032795A" w:rsidP="005916FF">
      <w:pPr>
        <w:pStyle w:val="Listenabsatz"/>
        <w:rPr>
          <w:rFonts w:ascii="Tahoma" w:hAnsi="Tahoma" w:cs="Tahoma"/>
          <w:sz w:val="20"/>
          <w:szCs w:val="20"/>
        </w:rPr>
      </w:pPr>
      <w:r w:rsidRPr="0032795A">
        <w:rPr>
          <w:noProof/>
        </w:rPr>
        <w:pict>
          <v:shape id="_x0000_s1040" type="#_x0000_t75" style="position:absolute;left:0;text-align:left;margin-left:-44.35pt;margin-top:35.35pt;width:267.1pt;height:155.1pt;z-index:-2" wrapcoords="-36 0 -36 21477 21600 21477 21600 0 -36 0">
            <v:imagedata r:id="rId28" o:title=""/>
            <w10:wrap type="tight"/>
          </v:shape>
        </w:pict>
      </w:r>
      <w:r w:rsidR="005916FF">
        <w:rPr>
          <w:rFonts w:ascii="Tahoma" w:hAnsi="Tahoma" w:cs="Tahoma"/>
          <w:sz w:val="20"/>
          <w:szCs w:val="20"/>
        </w:rPr>
        <w:t xml:space="preserve">für </w:t>
      </w:r>
      <w:r w:rsidR="005916FF" w:rsidRPr="005916FF">
        <w:rPr>
          <w:rFonts w:ascii="Tahoma" w:hAnsi="Tahoma" w:cs="Tahoma"/>
          <w:position w:val="-10"/>
          <w:sz w:val="20"/>
          <w:szCs w:val="20"/>
        </w:rPr>
        <w:object w:dxaOrig="1540" w:dyaOrig="300">
          <v:shape id="_x0000_i1032" type="#_x0000_t75" style="width:77.05pt;height:15.2pt" o:ole="">
            <v:imagedata r:id="rId24" o:title=""/>
          </v:shape>
          <o:OLEObject Type="Embed" ProgID="Equation.DSMT4" ShapeID="_x0000_i1032" DrawAspect="Content" ObjectID="_1350375008" r:id="rId29"/>
        </w:object>
      </w:r>
      <w:r w:rsidR="005916FF">
        <w:rPr>
          <w:rFonts w:ascii="Tahoma" w:hAnsi="Tahoma" w:cs="Tahoma"/>
          <w:sz w:val="20"/>
          <w:szCs w:val="20"/>
        </w:rPr>
        <w:t>ergibt sich eine leicht anwachsende Asymmetrie</w:t>
      </w:r>
    </w:p>
    <w:p w:rsidR="005916FF" w:rsidRPr="00215A44" w:rsidRDefault="0032795A" w:rsidP="005916FF">
      <w:pPr>
        <w:pStyle w:val="MTDisplayEquation"/>
      </w:pPr>
      <w:r>
        <w:rPr>
          <w:noProof/>
        </w:rPr>
        <w:pict>
          <v:shape id="_x0000_s1038" type="#_x0000_t75" style="position:absolute;margin-left:14.35pt;margin-top:10.05pt;width:264.15pt;height:153.4pt;z-index:-3" wrapcoords="-36 0 -36 21477 21600 21477 21600 0 -36 0">
            <v:imagedata r:id="rId30" o:title=""/>
            <w10:wrap type="tight"/>
          </v:shape>
        </w:pict>
      </w:r>
      <w:r w:rsidR="005916FF">
        <w:tab/>
      </w:r>
    </w:p>
    <w:p w:rsidR="00791306" w:rsidRDefault="004C6E92" w:rsidP="005916FF">
      <w:pPr>
        <w:pStyle w:val="MTDisplayEquation"/>
        <w:rPr>
          <w:b/>
        </w:rPr>
      </w:pPr>
      <w:r w:rsidRPr="004C6E92">
        <w:rPr>
          <w:b/>
        </w:rPr>
        <w:t>Varianz und Standardabweichung</w:t>
      </w:r>
      <w:r w:rsidR="00791306">
        <w:rPr>
          <w:b/>
        </w:rPr>
        <w:t xml:space="preserve"> einer binomialverteilten </w:t>
      </w:r>
      <w:proofErr w:type="gramStart"/>
      <w:r w:rsidR="00791306">
        <w:rPr>
          <w:b/>
        </w:rPr>
        <w:t>Zufallsvariablen</w:t>
      </w:r>
      <w:proofErr w:type="gramEnd"/>
      <w:r w:rsidR="00791306">
        <w:rPr>
          <w:b/>
        </w:rPr>
        <w:t>:</w:t>
      </w:r>
    </w:p>
    <w:p w:rsidR="00791306" w:rsidRDefault="00791306" w:rsidP="005916FF">
      <w:pPr>
        <w:pStyle w:val="MTDisplayEquation"/>
      </w:pPr>
      <w:r>
        <w:t>Eine binomialverteilte Zufallsvariable mit den Parametern n, p und q=1-p  hat</w:t>
      </w:r>
    </w:p>
    <w:p w:rsidR="005916FF" w:rsidRPr="00791306" w:rsidRDefault="00791306" w:rsidP="005916FF">
      <w:pPr>
        <w:pStyle w:val="MTDisplayEquation"/>
      </w:pPr>
      <w:r>
        <w:t xml:space="preserve">die </w:t>
      </w:r>
      <w:r w:rsidRPr="00791306">
        <w:rPr>
          <w:b/>
        </w:rPr>
        <w:t xml:space="preserve">Varianz  </w:t>
      </w:r>
      <w:r>
        <w:t xml:space="preserve">    </w:t>
      </w:r>
      <w:r>
        <w:tab/>
      </w:r>
      <w:r w:rsidRPr="00791306">
        <w:rPr>
          <w:position w:val="-10"/>
        </w:rPr>
        <w:object w:dxaOrig="2659" w:dyaOrig="300">
          <v:shape id="_x0000_i1036" type="#_x0000_t75" style="width:132.85pt;height:15.2pt" o:ole="">
            <v:imagedata r:id="rId31" o:title=""/>
          </v:shape>
          <o:OLEObject Type="Embed" ProgID="Equation.DSMT4" ShapeID="_x0000_i1036" DrawAspect="Content" ObjectID="_1350375009" r:id="rId32"/>
        </w:object>
      </w:r>
      <w:r>
        <w:t xml:space="preserve">  und</w:t>
      </w:r>
      <w:r>
        <w:br/>
        <w:t xml:space="preserve">die </w:t>
      </w:r>
      <w:r>
        <w:rPr>
          <w:b/>
        </w:rPr>
        <w:t xml:space="preserve">Standardabweichung         </w:t>
      </w:r>
      <w:r w:rsidR="00995A4A" w:rsidRPr="00791306">
        <w:rPr>
          <w:position w:val="-10"/>
        </w:rPr>
        <w:object w:dxaOrig="2640" w:dyaOrig="360">
          <v:shape id="_x0000_i1037" type="#_x0000_t75" style="width:131.85pt;height:18.25pt" o:ole="">
            <v:imagedata r:id="rId33" o:title=""/>
          </v:shape>
          <o:OLEObject Type="Embed" ProgID="Equation.DSMT4" ShapeID="_x0000_i1037" DrawAspect="Content" ObjectID="_1350375010" r:id="rId34"/>
        </w:object>
      </w:r>
      <w:r w:rsidR="005916FF" w:rsidRPr="004C6E92">
        <w:rPr>
          <w:b/>
        </w:rPr>
        <w:tab/>
      </w:r>
    </w:p>
    <w:p w:rsidR="00995A4A" w:rsidRDefault="00995A4A" w:rsidP="001F5B56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Ein zum Erwartungswert </w:t>
      </w:r>
      <w:r w:rsidRPr="00995A4A">
        <w:rPr>
          <w:rFonts w:ascii="Tahoma" w:hAnsi="Tahoma" w:cs="Tahoma"/>
          <w:position w:val="-10"/>
        </w:rPr>
        <w:object w:dxaOrig="220" w:dyaOrig="240">
          <v:shape id="_x0000_i1038" type="#_x0000_t75" style="width:11.15pt;height:12.15pt" o:ole="">
            <v:imagedata r:id="rId35" o:title=""/>
          </v:shape>
          <o:OLEObject Type="Embed" ProgID="Equation.DSMT4" ShapeID="_x0000_i1038" DrawAspect="Content" ObjectID="_1350375011" r:id="rId36"/>
        </w:object>
      </w:r>
      <w:r>
        <w:rPr>
          <w:rFonts w:ascii="Tahoma" w:hAnsi="Tahoma" w:cs="Tahoma"/>
        </w:rPr>
        <w:t xml:space="preserve"> symmetrisches Intervall der Form </w:t>
      </w:r>
      <w:r w:rsidRPr="00995A4A">
        <w:rPr>
          <w:rFonts w:ascii="Tahoma" w:hAnsi="Tahoma" w:cs="Tahoma"/>
          <w:position w:val="-10"/>
        </w:rPr>
        <w:object w:dxaOrig="1700" w:dyaOrig="300">
          <v:shape id="_x0000_i1039" type="#_x0000_t75" style="width:85.2pt;height:15.2pt" o:ole="">
            <v:imagedata r:id="rId37" o:title=""/>
          </v:shape>
          <o:OLEObject Type="Embed" ProgID="Equation.DSMT4" ShapeID="_x0000_i1039" DrawAspect="Content" ObjectID="_1350375012" r:id="rId38"/>
        </w:object>
      </w:r>
      <w:r>
        <w:rPr>
          <w:rFonts w:ascii="Tahoma" w:hAnsi="Tahoma" w:cs="Tahoma"/>
        </w:rPr>
        <w:t xml:space="preserve">bezeichnet man als </w:t>
      </w:r>
      <w:r>
        <w:rPr>
          <w:rFonts w:ascii="Tahoma" w:hAnsi="Tahoma" w:cs="Tahoma"/>
          <w:b/>
        </w:rPr>
        <w:t>Sigma-Umgebung</w:t>
      </w:r>
      <w:r>
        <w:rPr>
          <w:rFonts w:ascii="Tahoma" w:hAnsi="Tahoma" w:cs="Tahoma"/>
        </w:rPr>
        <w:t>.</w:t>
      </w:r>
    </w:p>
    <w:p w:rsidR="00995A4A" w:rsidRDefault="00995A4A" w:rsidP="001F5B5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Sigma-Regeln:</w:t>
      </w:r>
    </w:p>
    <w:p w:rsidR="000C0D4F" w:rsidRDefault="00995A4A" w:rsidP="00E6527E">
      <w:pPr>
        <w:pStyle w:val="Listenabsatz"/>
        <w:ind w:left="0"/>
      </w:pPr>
      <w:r>
        <w:rPr>
          <w:rFonts w:ascii="Tahoma" w:hAnsi="Tahoma" w:cs="Tahoma"/>
        </w:rPr>
        <w:t>Man erhält folgend</w:t>
      </w:r>
      <w:r w:rsidR="00E6527E">
        <w:rPr>
          <w:rFonts w:ascii="Tahoma" w:hAnsi="Tahoma" w:cs="Tahoma"/>
        </w:rPr>
        <w:t>e Näherungen:</w:t>
      </w:r>
      <w:r w:rsidR="00E6527E">
        <w:rPr>
          <w:rFonts w:ascii="Tahoma" w:hAnsi="Tahoma" w:cs="Tahoma"/>
        </w:rPr>
        <w:br/>
      </w:r>
      <w:r w:rsidR="00E6527E">
        <w:rPr>
          <w:rFonts w:ascii="Tahoma" w:hAnsi="Tahoma" w:cs="Tahoma"/>
        </w:rPr>
        <w:br/>
        <w:t xml:space="preserve">1.    </w:t>
      </w:r>
      <w:r w:rsidR="00E6527E" w:rsidRPr="006D0A52">
        <w:rPr>
          <w:position w:val="-10"/>
        </w:rPr>
        <w:object w:dxaOrig="2659" w:dyaOrig="300">
          <v:shape id="_x0000_i1040" type="#_x0000_t75" style="width:132.85pt;height:15.2pt" o:ole="">
            <v:imagedata r:id="rId39" o:title=""/>
          </v:shape>
          <o:OLEObject Type="Embed" ProgID="Equation.DSMT4" ShapeID="_x0000_i1040" DrawAspect="Content" ObjectID="_1350375013" r:id="rId40"/>
        </w:object>
      </w:r>
      <w:r w:rsidR="00E6527E">
        <w:rPr>
          <w:position w:val="-10"/>
        </w:rPr>
        <w:tab/>
      </w:r>
      <w:r w:rsidR="000C0D4F">
        <w:rPr>
          <w:position w:val="-10"/>
        </w:rPr>
        <w:br/>
        <w:t xml:space="preserve">         </w:t>
      </w:r>
      <w:r w:rsidR="000C0D4F">
        <w:t xml:space="preserve">d.h. mit einer Wahrscheinlichkeit von ca. 68,3% liegt die Anzahl der Erfolge im Intervall </w:t>
      </w:r>
      <w:r w:rsidR="000C0D4F">
        <w:br/>
        <w:t xml:space="preserve">                 </w:t>
      </w:r>
      <w:r w:rsidR="000C0D4F" w:rsidRPr="00935518">
        <w:rPr>
          <w:position w:val="-10"/>
        </w:rPr>
        <w:object w:dxaOrig="1240" w:dyaOrig="300">
          <v:shape id="_x0000_i1045" type="#_x0000_t75" style="width:61.85pt;height:15.2pt" o:ole="" o:allowoverlap="f">
            <v:imagedata r:id="rId41" o:title=""/>
          </v:shape>
          <o:OLEObject Type="Embed" ProgID="Equation.DSMT4" ShapeID="_x0000_i1045" DrawAspect="Content" ObjectID="_1350375014" r:id="rId42"/>
        </w:object>
      </w:r>
      <w:r w:rsidR="00E6527E">
        <w:br/>
        <w:t xml:space="preserve">2.      </w:t>
      </w:r>
      <w:r w:rsidR="000C0D4F" w:rsidRPr="00935518">
        <w:rPr>
          <w:position w:val="-10"/>
        </w:rPr>
        <w:object w:dxaOrig="2880" w:dyaOrig="300">
          <v:shape id="_x0000_i1043" type="#_x0000_t75" style="width:2in;height:15.2pt" o:ole="" o:allowoverlap="f">
            <v:imagedata r:id="rId43" o:title=""/>
          </v:shape>
          <o:OLEObject Type="Embed" ProgID="Equation.DSMT4" ShapeID="_x0000_i1043" DrawAspect="Content" ObjectID="_1350375015" r:id="rId44"/>
        </w:object>
      </w:r>
    </w:p>
    <w:p w:rsidR="00E6527E" w:rsidRDefault="000C0D4F" w:rsidP="00E6527E">
      <w:pPr>
        <w:pStyle w:val="Listenabsatz"/>
        <w:ind w:left="0"/>
      </w:pPr>
      <w:r>
        <w:t xml:space="preserve">3.      </w:t>
      </w:r>
      <w:r w:rsidRPr="006D0A52">
        <w:rPr>
          <w:position w:val="-10"/>
        </w:rPr>
        <w:object w:dxaOrig="2880" w:dyaOrig="300">
          <v:shape id="_x0000_i1044" type="#_x0000_t75" style="width:2in;height:15.2pt" o:ole="" o:allowoverlap="f">
            <v:imagedata r:id="rId45" o:title=""/>
          </v:shape>
          <o:OLEObject Type="Embed" ProgID="Equation.DSMT4" ShapeID="_x0000_i1044" DrawAspect="Content" ObjectID="_1350375016" r:id="rId46"/>
        </w:object>
      </w:r>
      <w:r w:rsidR="00E6527E">
        <w:rPr>
          <w:position w:val="-10"/>
        </w:rPr>
        <w:br/>
      </w:r>
      <w:r w:rsidR="00E6527E">
        <w:t xml:space="preserve">   </w:t>
      </w:r>
    </w:p>
    <w:p w:rsidR="00E6527E" w:rsidRDefault="000C0D4F" w:rsidP="00E6527E">
      <w:pPr>
        <w:pStyle w:val="Listenabsatz"/>
        <w:ind w:left="0"/>
      </w:pPr>
      <w:r>
        <w:rPr>
          <w:noProof/>
        </w:rPr>
        <w:pict>
          <v:shape id="_x0000_s1050" type="#_x0000_t75" style="position:absolute;margin-left:-7.25pt;margin-top:28.15pt;width:346.6pt;height:145pt;z-index:-1" wrapcoords="-36 0 -36 21429 21600 21429 21600 0 -36 0">
            <v:imagedata r:id="rId47" o:title=""/>
            <w10:wrap type="tight"/>
          </v:shape>
        </w:pict>
      </w:r>
      <w:r w:rsidR="00D45EDD">
        <w:t xml:space="preserve">Beispiel: n=100, p=0,5   </w:t>
      </w:r>
      <w:r w:rsidR="00D45EDD" w:rsidRPr="00D45EDD">
        <w:rPr>
          <w:position w:val="-10"/>
        </w:rPr>
        <w:object w:dxaOrig="2360" w:dyaOrig="360">
          <v:shape id="_x0000_i1046" type="#_x0000_t75" style="width:118.15pt;height:18.25pt" o:ole="">
            <v:imagedata r:id="rId48" o:title=""/>
          </v:shape>
          <o:OLEObject Type="Embed" ProgID="Equation.DSMT4" ShapeID="_x0000_i1046" DrawAspect="Content" ObjectID="_1350375017" r:id="rId49"/>
        </w:object>
      </w:r>
    </w:p>
    <w:p w:rsidR="00E6527E" w:rsidRDefault="000C0D4F" w:rsidP="00E6527E">
      <w:pPr>
        <w:pStyle w:val="Listenabsatz"/>
        <w:ind w:left="0"/>
      </w:pPr>
      <w:r>
        <w:tab/>
      </w:r>
      <w:r>
        <w:tab/>
      </w:r>
      <w:r>
        <w:tab/>
      </w:r>
      <w:r>
        <w:tab/>
      </w:r>
      <w:r>
        <w:tab/>
      </w:r>
    </w:p>
    <w:p w:rsidR="00E6527E" w:rsidRDefault="00E6527E" w:rsidP="00E6527E">
      <w:pPr>
        <w:pStyle w:val="Listenabsatz"/>
        <w:ind w:left="0"/>
      </w:pPr>
    </w:p>
    <w:p w:rsidR="00E6527E" w:rsidRDefault="00E6527E" w:rsidP="00E6527E">
      <w:pPr>
        <w:pStyle w:val="Listenabsatz"/>
        <w:ind w:left="0"/>
      </w:pPr>
    </w:p>
    <w:p w:rsidR="00E6527E" w:rsidRDefault="00E6527E" w:rsidP="00E6527E">
      <w:pPr>
        <w:pStyle w:val="Listenabsatz"/>
        <w:ind w:left="0"/>
      </w:pPr>
    </w:p>
    <w:p w:rsidR="00E6527E" w:rsidRDefault="00E6527E" w:rsidP="00E6527E">
      <w:pPr>
        <w:pStyle w:val="Listenabsatz"/>
        <w:ind w:left="0"/>
      </w:pPr>
    </w:p>
    <w:p w:rsidR="00E6527E" w:rsidRDefault="00E6527E" w:rsidP="00E6527E">
      <w:pPr>
        <w:pStyle w:val="Listenabsatz"/>
        <w:ind w:left="0"/>
      </w:pPr>
    </w:p>
    <w:p w:rsidR="00E6527E" w:rsidRDefault="00E6527E" w:rsidP="00E6527E">
      <w:pPr>
        <w:pStyle w:val="Listenabsatz"/>
        <w:ind w:left="0"/>
      </w:pPr>
    </w:p>
    <w:p w:rsidR="000C0D4F" w:rsidRDefault="000C0D4F" w:rsidP="00E6527E">
      <w:pPr>
        <w:pStyle w:val="Listenabsatz"/>
        <w:ind w:left="0"/>
      </w:pPr>
    </w:p>
    <w:p w:rsidR="00E6527E" w:rsidRDefault="000C0D4F" w:rsidP="000C0D4F">
      <w:pPr>
        <w:pStyle w:val="Listenabsatz"/>
        <w:ind w:left="2832"/>
      </w:pPr>
      <w:r>
        <w:t xml:space="preserve">    </w:t>
      </w:r>
      <w:r w:rsidRPr="000C0D4F">
        <w:rPr>
          <w:position w:val="-10"/>
        </w:rPr>
        <w:object w:dxaOrig="639" w:dyaOrig="300">
          <v:shape id="_x0000_i1042" type="#_x0000_t75" style="width:25.85pt;height:15.2pt" o:ole="">
            <v:imagedata r:id="rId50" o:title=""/>
          </v:shape>
          <o:OLEObject Type="Embed" ProgID="Equation.DSMT4" ShapeID="_x0000_i1042" DrawAspect="Content" ObjectID="_1350375018" r:id="rId51"/>
        </w:object>
      </w:r>
    </w:p>
    <w:p w:rsidR="00E6527E" w:rsidRDefault="00E6527E" w:rsidP="00E6527E">
      <w:pPr>
        <w:pStyle w:val="Listenabsatz"/>
        <w:ind w:left="0"/>
      </w:pPr>
    </w:p>
    <w:p w:rsidR="000C0D4F" w:rsidRDefault="00E6527E" w:rsidP="00E6527E">
      <w:pPr>
        <w:pStyle w:val="Listenabsatz"/>
        <w:ind w:left="0"/>
      </w:pPr>
      <w:r>
        <w:t xml:space="preserve">Mit einer Wahrscheinlichkeit von </w:t>
      </w:r>
    </w:p>
    <w:p w:rsidR="000C0D4F" w:rsidRPr="000C0D4F" w:rsidRDefault="00E6527E" w:rsidP="00E6527E">
      <w:pPr>
        <w:pStyle w:val="Listenabsatz"/>
        <w:ind w:left="0"/>
        <w:rPr>
          <w:position w:val="-10"/>
        </w:rPr>
      </w:pPr>
      <w:r>
        <w:t xml:space="preserve">ca. 68,3% liegt </w:t>
      </w:r>
      <w:r w:rsidR="000C0D4F">
        <w:t>die Anzahl der Erfolge im Intervall [45</w:t>
      </w:r>
      <w:proofErr w:type="gramStart"/>
      <w:r w:rsidR="000C0D4F">
        <w:t>;55</w:t>
      </w:r>
      <w:proofErr w:type="gramEnd"/>
      <w:r w:rsidR="000C0D4F">
        <w:t>]</w:t>
      </w:r>
      <w:r w:rsidR="00D45EDD">
        <w:br/>
        <w:t>ca. 95,4% liegt die Anzahl der Erfolge im Intervall [40;60]</w:t>
      </w:r>
      <w:r w:rsidR="000C0D4F">
        <w:br/>
      </w:r>
      <w:r w:rsidR="00D45EDD">
        <w:t>ca. 99,7% liegt die Anzahl der Erfolge im Intervall [35;65]</w:t>
      </w:r>
    </w:p>
    <w:p w:rsidR="00E6527E" w:rsidRDefault="00E6527E" w:rsidP="00E6527E">
      <w:pPr>
        <w:pStyle w:val="Listenabsatz"/>
        <w:ind w:left="0"/>
      </w:pPr>
    </w:p>
    <w:p w:rsidR="001F5B56" w:rsidRDefault="00E6527E" w:rsidP="00E6527E">
      <w:pPr>
        <w:pStyle w:val="Listenabsatz"/>
        <w:ind w:left="0"/>
      </w:pPr>
      <w:r>
        <w:t xml:space="preserve">Diese Näherung ist nach einer Faust-Regel nur brauchbar, wenn </w:t>
      </w:r>
      <w:r w:rsidRPr="00E6527E">
        <w:rPr>
          <w:position w:val="-6"/>
        </w:rPr>
        <w:object w:dxaOrig="540" w:dyaOrig="260">
          <v:shape id="_x0000_i1041" type="#_x0000_t75" style="width:26.85pt;height:13.2pt" o:ole="">
            <v:imagedata r:id="rId52" o:title=""/>
          </v:shape>
          <o:OLEObject Type="Embed" ProgID="Equation.DSMT4" ShapeID="_x0000_i1041" DrawAspect="Content" ObjectID="_1350375019" r:id="rId53"/>
        </w:object>
      </w:r>
      <w:r>
        <w:t xml:space="preserve"> (Laplace-Regel).</w:t>
      </w:r>
    </w:p>
    <w:p w:rsidR="00E6527E" w:rsidRDefault="00E6527E" w:rsidP="00E6527E">
      <w:pPr>
        <w:pStyle w:val="Listenabsatz"/>
        <w:ind w:left="0"/>
      </w:pPr>
      <w:r>
        <w:t>Je größer n und je näher p bei 0,5 liegt (ja symmetrischer das Schaubild), desto besser ist i.a. die Näherung.</w:t>
      </w:r>
    </w:p>
    <w:p w:rsidR="00E6527E" w:rsidRPr="00215A44" w:rsidRDefault="00E6527E" w:rsidP="00E6527E">
      <w:pPr>
        <w:pStyle w:val="Listenabsatz"/>
        <w:ind w:left="0"/>
        <w:rPr>
          <w:rFonts w:ascii="Tahoma" w:hAnsi="Tahoma" w:cs="Tahoma"/>
        </w:rPr>
      </w:pPr>
    </w:p>
    <w:sectPr w:rsidR="00E6527E" w:rsidRPr="00215A44" w:rsidSect="00276543">
      <w:footerReference w:type="default" r:id="rId5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435" w:rsidRDefault="00394435" w:rsidP="00296592">
      <w:pPr>
        <w:spacing w:after="0" w:line="240" w:lineRule="auto"/>
      </w:pPr>
      <w:r>
        <w:separator/>
      </w:r>
    </w:p>
  </w:endnote>
  <w:endnote w:type="continuationSeparator" w:id="0">
    <w:p w:rsidR="00394435" w:rsidRDefault="00394435" w:rsidP="0029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592" w:rsidRDefault="00296592">
    <w:pPr>
      <w:pStyle w:val="Fuzeile"/>
    </w:pPr>
    <w:r>
      <w:t>Kronberger 2010</w:t>
    </w:r>
  </w:p>
  <w:p w:rsidR="00296592" w:rsidRDefault="0029659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435" w:rsidRDefault="00394435" w:rsidP="00296592">
      <w:pPr>
        <w:spacing w:after="0" w:line="240" w:lineRule="auto"/>
      </w:pPr>
      <w:r>
        <w:separator/>
      </w:r>
    </w:p>
  </w:footnote>
  <w:footnote w:type="continuationSeparator" w:id="0">
    <w:p w:rsidR="00394435" w:rsidRDefault="00394435" w:rsidP="00296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42F81"/>
    <w:multiLevelType w:val="hybridMultilevel"/>
    <w:tmpl w:val="32068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D228F5"/>
    <w:multiLevelType w:val="hybridMultilevel"/>
    <w:tmpl w:val="C706D6A2"/>
    <w:lvl w:ilvl="0" w:tplc="568CC7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27B6"/>
    <w:rsid w:val="000C0D4F"/>
    <w:rsid w:val="001A390B"/>
    <w:rsid w:val="001F5B56"/>
    <w:rsid w:val="00215A44"/>
    <w:rsid w:val="00276543"/>
    <w:rsid w:val="00296592"/>
    <w:rsid w:val="002E58A7"/>
    <w:rsid w:val="0032795A"/>
    <w:rsid w:val="00394435"/>
    <w:rsid w:val="004C6E92"/>
    <w:rsid w:val="005916FF"/>
    <w:rsid w:val="006527B6"/>
    <w:rsid w:val="00706B0E"/>
    <w:rsid w:val="00791306"/>
    <w:rsid w:val="008332DC"/>
    <w:rsid w:val="00944560"/>
    <w:rsid w:val="00995A4A"/>
    <w:rsid w:val="00A82070"/>
    <w:rsid w:val="00A83415"/>
    <w:rsid w:val="00A869F9"/>
    <w:rsid w:val="00BC3BCD"/>
    <w:rsid w:val="00C314B3"/>
    <w:rsid w:val="00C3331C"/>
    <w:rsid w:val="00C4349E"/>
    <w:rsid w:val="00D45EDD"/>
    <w:rsid w:val="00E65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654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TDisplayEquation">
    <w:name w:val="MTDisplayEquation"/>
    <w:basedOn w:val="Standard"/>
    <w:next w:val="Standard"/>
    <w:link w:val="MTDisplayEquationZchn"/>
    <w:rsid w:val="006527B6"/>
    <w:pPr>
      <w:tabs>
        <w:tab w:val="center" w:pos="4540"/>
        <w:tab w:val="right" w:pos="9080"/>
      </w:tabs>
    </w:pPr>
    <w:rPr>
      <w:rFonts w:ascii="Tahoma" w:hAnsi="Tahoma" w:cs="Tahoma"/>
      <w:sz w:val="20"/>
    </w:rPr>
  </w:style>
  <w:style w:type="character" w:customStyle="1" w:styleId="MTDisplayEquationZchn">
    <w:name w:val="MTDisplayEquation Zchn"/>
    <w:basedOn w:val="Absatz-Standardschriftart"/>
    <w:link w:val="MTDisplayEquation"/>
    <w:rsid w:val="006527B6"/>
    <w:rPr>
      <w:rFonts w:ascii="Tahoma" w:hAnsi="Tahoma" w:cs="Tahoma"/>
      <w:sz w:val="20"/>
    </w:rPr>
  </w:style>
  <w:style w:type="paragraph" w:styleId="Listenabsatz">
    <w:name w:val="List Paragraph"/>
    <w:basedOn w:val="Standard"/>
    <w:uiPriority w:val="34"/>
    <w:qFormat/>
    <w:rsid w:val="00215A4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2965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9659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965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96592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659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image" Target="media/image8.e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2.emf"/><Relationship Id="rId50" Type="http://schemas.openxmlformats.org/officeDocument/2006/relationships/image" Target="media/image24.wmf"/><Relationship Id="rId55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9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1.bin"/><Relationship Id="rId41" Type="http://schemas.openxmlformats.org/officeDocument/2006/relationships/image" Target="media/image19.wmf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53" Type="http://schemas.openxmlformats.org/officeDocument/2006/relationships/oleObject" Target="embeddings/oleObject22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image" Target="media/image12.emf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0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52" Type="http://schemas.openxmlformats.org/officeDocument/2006/relationships/image" Target="media/image25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emf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image" Target="media/image23.wmf"/><Relationship Id="rId5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1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Kronberger</dc:creator>
  <cp:lastModifiedBy>Annette Kronberger</cp:lastModifiedBy>
  <cp:revision>2</cp:revision>
  <cp:lastPrinted>2010-10-03T10:32:00Z</cp:lastPrinted>
  <dcterms:created xsi:type="dcterms:W3CDTF">2010-11-04T10:17:00Z</dcterms:created>
  <dcterms:modified xsi:type="dcterms:W3CDTF">2010-11-04T10:17:00Z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