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05D" w:rsidRDefault="00647281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400800" cy="457200"/>
                <wp:effectExtent l="0" t="635" r="4445" b="0"/>
                <wp:wrapTight wrapText="bothSides">
                  <wp:wrapPolygon edited="0">
                    <wp:start x="-30" y="0"/>
                    <wp:lineTo x="-30" y="21150"/>
                    <wp:lineTo x="21600" y="21150"/>
                    <wp:lineTo x="21600" y="0"/>
                    <wp:lineTo x="-30" y="0"/>
                  </wp:wrapPolygon>
                </wp:wrapTight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57200"/>
                          <a:chOff x="954" y="690"/>
                          <a:chExt cx="10311" cy="7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705D" w:rsidRDefault="00C3705D">
                              <w:pP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 w:rsidR="00647281" w:rsidRPr="00FA6D71">
                                <w:rPr>
                                  <w:rFonts w:ascii="Arial" w:hAnsi="Arial" w:cs="Arial"/>
                                  <w:noProof/>
                                  <w:color w:val="FFFFFF"/>
                                  <w:sz w:val="20"/>
                                  <w:lang w:eastAsia="de-DE"/>
                                </w:rPr>
                                <w:drawing>
                                  <wp:inline distT="0" distB="0" distL="0" distR="0">
                                    <wp:extent cx="383540" cy="139065"/>
                                    <wp:effectExtent l="0" t="0" r="0" b="0"/>
                                    <wp:docPr id="1" name="Bild 1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540" cy="139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Neue Medien im Deutschunterricht                                                    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705D" w:rsidRDefault="00C3705D">
                              <w:pPr>
                                <w:pStyle w:val="berschrift1"/>
                              </w:pPr>
                              <w:r>
                                <w:t xml:space="preserve">Einstiege                                        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Lektürespiel: MAIL ART / weiteres Vorgehen</w:t>
                              </w:r>
                            </w:p>
                            <w:p w:rsidR="00C3705D" w:rsidRDefault="00C3705D">
                              <w:pPr>
                                <w:pStyle w:val="berschrift1"/>
                              </w:pPr>
                              <w:r>
                                <w:t xml:space="preserve">                                   </w:t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</w:rPr>
                                <w:t>Lektürespiel: MAIL 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18pt;margin-top:0;width:7in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  <v:textbox>
                    <w:txbxContent>
                      <w:p w:rsidR="00C3705D" w:rsidRDefault="00C3705D">
                        <w:pP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</w:t>
                        </w:r>
                        <w:r w:rsidR="00647281" w:rsidRPr="00FA6D71">
                          <w:rPr>
                            <w:rFonts w:ascii="Arial" w:hAnsi="Arial" w:cs="Arial"/>
                            <w:noProof/>
                            <w:color w:val="FFFFFF"/>
                            <w:sz w:val="20"/>
                            <w:lang w:eastAsia="de-DE"/>
                          </w:rPr>
                          <w:drawing>
                            <wp:inline distT="0" distB="0" distL="0" distR="0">
                              <wp:extent cx="383540" cy="139065"/>
                              <wp:effectExtent l="0" t="0" r="0" b="0"/>
                              <wp:docPr id="1" name="Bild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540" cy="139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Neue Medien im Deutschunterricht                                                      G.E. Lessing, Nathan der Weise</w:t>
                        </w:r>
                      </w:p>
                    </w:txbxContent>
                  </v:textbox>
                </v:shape>
                <v:shape id="Text Box 4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  <v:textbox>
                    <w:txbxContent>
                      <w:p w:rsidR="00C3705D" w:rsidRDefault="00C3705D">
                        <w:pPr>
                          <w:pStyle w:val="berschrift1"/>
                        </w:pPr>
                        <w:r>
                          <w:t xml:space="preserve">Einstiege                                        </w:t>
                        </w:r>
                        <w:r>
                          <w:tab/>
                        </w:r>
                        <w:r>
                          <w:tab/>
                          <w:t xml:space="preserve">                        Lektürespiel: MAIL ART / weiteres Vorgehen</w:t>
                        </w:r>
                      </w:p>
                      <w:p w:rsidR="00C3705D" w:rsidRDefault="00C3705D">
                        <w:pPr>
                          <w:pStyle w:val="berschrift1"/>
                        </w:pPr>
                        <w:r>
                          <w:t xml:space="preserve">                                   </w:t>
                        </w:r>
                        <w:r>
                          <w:rPr>
                            <w:b w:val="0"/>
                            <w:bCs w:val="0"/>
                            <w:sz w:val="28"/>
                          </w:rPr>
                          <w:t>Lektürespiel: MAIL ART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C3705D">
        <w:rPr>
          <w:rFonts w:ascii="Arial" w:hAnsi="Arial" w:cs="Arial"/>
        </w:rPr>
        <w:br/>
      </w:r>
    </w:p>
    <w:p w:rsidR="00C3705D" w:rsidRDefault="00C3705D">
      <w:pPr>
        <w:rPr>
          <w:rFonts w:ascii="Arial" w:hAnsi="Arial" w:cs="Arial"/>
          <w:b/>
          <w:bCs/>
          <w:szCs w:val="40"/>
        </w:rPr>
      </w:pPr>
      <w:r>
        <w:rPr>
          <w:rFonts w:ascii="Arial" w:hAnsi="Arial" w:cs="Arial"/>
          <w:b/>
          <w:bCs/>
          <w:szCs w:val="40"/>
        </w:rPr>
        <w:t>Was geschieht mit den Postkarten?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Die Postkarten werden vom Empfänger zu „MAIL ART“ gestaltet.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„MAIL ART“ meint ursprünglich, dass Briefumschläge verziert und verschickt wurden. Stellenweise erhielten sie sogar den Rang von Kunstwerken. Wir wollen mit den von Ihnen versandten Postkarten arbeiten. 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Ihre Kunstprodukte, die Sie als Empfänger der Karten aus ihnen gestaltet haben, werden im Klassenraum ausgestellt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Die Form ist frei; </w:t>
      </w:r>
      <w:r>
        <w:rPr>
          <w:rFonts w:ascii="Arial" w:hAnsi="Arial" w:cs="Arial"/>
          <w:b/>
          <w:szCs w:val="28"/>
        </w:rPr>
        <w:t>inhaltliche Kommentierungen, Ergänzungen, Deutungen u.ä. werden jedoch erwartet</w:t>
      </w:r>
      <w:r>
        <w:rPr>
          <w:rFonts w:ascii="Arial" w:hAnsi="Arial" w:cs="Arial"/>
          <w:szCs w:val="28"/>
        </w:rPr>
        <w:t xml:space="preserve"> (siehe Bewertung), farbliche Umrahmungen u.ä. sind möglich.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Grundbedingung ist allerdings, dass Ihr Werk </w:t>
      </w:r>
      <w:r>
        <w:rPr>
          <w:rFonts w:ascii="Arial" w:hAnsi="Arial" w:cs="Arial"/>
          <w:b/>
          <w:szCs w:val="28"/>
        </w:rPr>
        <w:t>alle Karten</w:t>
      </w:r>
      <w:r>
        <w:rPr>
          <w:rFonts w:ascii="Arial" w:hAnsi="Arial" w:cs="Arial"/>
          <w:szCs w:val="28"/>
        </w:rPr>
        <w:t xml:space="preserve"> enthält und dass die mit den Nathan-Texten beschrifteten Rückseiten</w:t>
      </w:r>
      <w:r>
        <w:rPr>
          <w:rFonts w:ascii="Arial" w:hAnsi="Arial" w:cs="Arial"/>
          <w:b/>
          <w:szCs w:val="28"/>
        </w:rPr>
        <w:t xml:space="preserve"> lesbar</w:t>
      </w:r>
      <w:r>
        <w:rPr>
          <w:rFonts w:ascii="Arial" w:hAnsi="Arial" w:cs="Arial"/>
          <w:szCs w:val="28"/>
        </w:rPr>
        <w:t xml:space="preserve"> sind.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Anmerkungen zur Bewertung (Vorschlag)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Die Qualität der Bewertung richtet sich nicht nach den Inhalten der Postkarten (die haben ja Ihre Mitschüler(innen) verfasst), sondern danach, was </w:t>
      </w:r>
      <w:r>
        <w:rPr>
          <w:rFonts w:ascii="Arial" w:hAnsi="Arial" w:cs="Arial"/>
          <w:b/>
          <w:szCs w:val="28"/>
        </w:rPr>
        <w:t>Sie hinzu</w:t>
      </w:r>
      <w:r>
        <w:rPr>
          <w:rFonts w:ascii="Arial" w:hAnsi="Arial" w:cs="Arial"/>
          <w:b/>
          <w:bCs/>
          <w:szCs w:val="28"/>
        </w:rPr>
        <w:t>gefügt</w:t>
      </w:r>
      <w:r>
        <w:rPr>
          <w:rFonts w:ascii="Arial" w:hAnsi="Arial" w:cs="Arial"/>
          <w:szCs w:val="28"/>
        </w:rPr>
        <w:t>, also zur</w:t>
      </w:r>
      <w:r>
        <w:rPr>
          <w:rFonts w:ascii="Arial" w:hAnsi="Arial" w:cs="Arial"/>
          <w:b/>
          <w:szCs w:val="28"/>
        </w:rPr>
        <w:t xml:space="preserve"> Lektüre des Stückes „Nathan der Weise“ und seinen Autor Lessing Nützliches, Verwertbares, Unterhaltsames, Aktuelles, Vertiefendes</w:t>
      </w:r>
      <w:r>
        <w:rPr>
          <w:rFonts w:ascii="Arial" w:hAnsi="Arial" w:cs="Arial"/>
          <w:szCs w:val="28"/>
        </w:rPr>
        <w:t xml:space="preserve"> abgeleitet haben oder welche </w:t>
      </w:r>
      <w:r>
        <w:rPr>
          <w:rFonts w:ascii="Arial" w:hAnsi="Arial" w:cs="Arial"/>
          <w:b/>
          <w:szCs w:val="28"/>
        </w:rPr>
        <w:t>Einsichten, weiterführende Überlegungen</w:t>
      </w:r>
      <w:r>
        <w:rPr>
          <w:rFonts w:ascii="Arial" w:hAnsi="Arial" w:cs="Arial"/>
          <w:szCs w:val="28"/>
        </w:rPr>
        <w:t xml:space="preserve"> sich an Ihrer Gestaltung (Strukturierung) und inhaltlichen </w:t>
      </w:r>
      <w:smartTag w:uri="urn:schemas-microsoft-com:office:smarttags" w:element="PersonName">
        <w:r>
          <w:rPr>
            <w:rFonts w:ascii="Arial" w:hAnsi="Arial" w:cs="Arial"/>
            <w:szCs w:val="28"/>
          </w:rPr>
          <w:t>Vera</w:t>
        </w:r>
      </w:smartTag>
      <w:r>
        <w:rPr>
          <w:rFonts w:ascii="Arial" w:hAnsi="Arial" w:cs="Arial"/>
          <w:szCs w:val="28"/>
        </w:rPr>
        <w:t xml:space="preserve">rbeitung der Karten zeigen. </w:t>
      </w:r>
    </w:p>
    <w:p w:rsidR="00C3705D" w:rsidRDefault="00C3705D">
      <w:pPr>
        <w:rPr>
          <w:rFonts w:ascii="Arial" w:hAnsi="Arial" w:cs="Arial"/>
          <w:szCs w:val="28"/>
        </w:rPr>
      </w:pPr>
    </w:p>
    <w:p w:rsidR="00C3705D" w:rsidRDefault="00C3705D">
      <w:pPr>
        <w:spacing w:line="360" w:lineRule="auto"/>
        <w:ind w:left="-180" w:right="-470"/>
        <w:rPr>
          <w:rFonts w:ascii="Arial" w:hAnsi="Arial" w:cs="Arial"/>
        </w:rPr>
      </w:pPr>
    </w:p>
    <w:sectPr w:rsidR="00C3705D">
      <w:pgSz w:w="11906" w:h="16838"/>
      <w:pgMar w:top="102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C0CA7"/>
    <w:multiLevelType w:val="hybridMultilevel"/>
    <w:tmpl w:val="219E1B74"/>
    <w:lvl w:ilvl="0" w:tplc="40B6124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492F5B10"/>
    <w:multiLevelType w:val="hybridMultilevel"/>
    <w:tmpl w:val="5BF4200A"/>
    <w:lvl w:ilvl="0" w:tplc="040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71"/>
    <w:rsid w:val="00647281"/>
    <w:rsid w:val="00C3705D"/>
    <w:rsid w:val="00FA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FF8008-3F33-4929-AA98-029A4877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leftmarg">
    <w:name w:val="leftmarg"/>
    <w:basedOn w:val="Standard"/>
    <w:pPr>
      <w:spacing w:before="100" w:beforeAutospacing="1" w:after="100" w:afterAutospacing="1"/>
    </w:pPr>
    <w:rPr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 Sie eine inhaltliche Verbindung zwischen dem abgebildeten Gegenstand und dem Roman von Theodor Fontane her und tragen </vt:lpstr>
    </vt:vector>
  </TitlesOfParts>
  <Company>Kerschensteinerschule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 Sie eine inhaltliche Verbindung zwischen dem abgebildeten Gegenstand und dem Roman von Theodor Fontane her und tragen</dc:title>
  <dc:subject/>
  <dc:creator>Ulrich Mezger</dc:creator>
  <cp:keywords/>
  <dc:description/>
  <cp:lastModifiedBy>offline</cp:lastModifiedBy>
  <cp:revision>2</cp:revision>
  <cp:lastPrinted>2003-09-10T09:39:00Z</cp:lastPrinted>
  <dcterms:created xsi:type="dcterms:W3CDTF">2021-02-08T15:54:00Z</dcterms:created>
  <dcterms:modified xsi:type="dcterms:W3CDTF">2021-02-08T15:54:00Z</dcterms:modified>
</cp:coreProperties>
</file>