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164AE">
      <w:pPr>
        <w:spacing w:before="240"/>
        <w:jc w:val="center"/>
        <w:rPr>
          <w:rFonts w:ascii="Calibri" w:hAnsi="Calibri"/>
          <w:b/>
          <w:u w:val="single"/>
        </w:rPr>
      </w:pPr>
      <w:bookmarkStart w:id="0" w:name="_GoBack"/>
      <w:bookmarkEnd w:id="0"/>
      <w:r>
        <w:rPr>
          <w:rFonts w:ascii="Calibri" w:hAnsi="Calibri"/>
          <w:b/>
          <w:u w:val="single"/>
        </w:rPr>
        <w:t>Allgemeine Einführung - Kommunikationspolitik</w:t>
      </w:r>
    </w:p>
    <w:p w:rsidR="00000000" w:rsidRDefault="00E164AE">
      <w:pPr>
        <w:spacing w:before="240"/>
        <w:rPr>
          <w:rFonts w:ascii="Calibri" w:hAnsi="Calibri"/>
        </w:rPr>
      </w:pPr>
      <w:r>
        <w:rPr>
          <w:rFonts w:ascii="Calibri" w:hAnsi="Calibri"/>
        </w:rPr>
        <w:t>Die Kommunikationspolitik ist für die Schülerinnen und Schülern vermutlich der Bereich, den sie im Rahmen des „Marketing“ (LPE 4) am ehesten kennen. Hier werden neben der allen Schülerinnen und Schülern bekannt</w:t>
      </w:r>
      <w:r>
        <w:rPr>
          <w:rFonts w:ascii="Calibri" w:hAnsi="Calibri"/>
        </w:rPr>
        <w:t>en "Werbung" die Bereiche "Verkaufsförderung", "Öffentlichkeitsarbeit", "Corporate Identity" und "Sponsoring" betrachtet. Die Schülerinnen und Schüler sollen dabei die Einführung eines konkreten Produkts, hier eines Sportgetränks, durch die verschiedenen M</w:t>
      </w:r>
      <w:r>
        <w:rPr>
          <w:rFonts w:ascii="Calibri" w:hAnsi="Calibri"/>
        </w:rPr>
        <w:t xml:space="preserve">aßnahmen der Kommunikationspolitik optimieren. </w:t>
      </w:r>
    </w:p>
    <w:p w:rsidR="00000000" w:rsidRDefault="00E164AE">
      <w:pPr>
        <w:spacing w:before="240"/>
        <w:rPr>
          <w:rFonts w:ascii="Calibri" w:hAnsi="Calibri"/>
          <w:i/>
          <w:iCs/>
        </w:rPr>
      </w:pPr>
      <w:r>
        <w:rPr>
          <w:rFonts w:ascii="Calibri" w:hAnsi="Calibri"/>
          <w:i/>
          <w:iCs/>
        </w:rPr>
        <w:t>Anmerkung: Das Sportgetränk wurde davor im Rahmen eines Planspiels eingeführt und soll nun durch das Sportgeschäft vermarktet werden.</w:t>
      </w:r>
    </w:p>
    <w:sectPr w:rsidR="00000000">
      <w:pgSz w:w="11906" w:h="16838"/>
      <w:pgMar w:top="1418" w:right="1418" w:bottom="1134" w:left="1418"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ndale Sans UI">
    <w:altName w:val="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4AE"/>
    <w:rsid w:val="00E164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uppressAutoHyphens/>
    </w:pPr>
    <w:rPr>
      <w:rFonts w:eastAsia="Andale Sans UI"/>
      <w:kern w:val="1"/>
      <w:sz w:val="24"/>
      <w:szCs w:val="24"/>
      <w:lang/>
    </w:rPr>
  </w:style>
  <w:style w:type="character" w:default="1" w:styleId="Absatz-Standardschriftart">
    <w:name w:val="Default Paragraph Fon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ascii="Arial"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uppressAutoHyphens/>
    </w:pPr>
    <w:rPr>
      <w:rFonts w:eastAsia="Andale Sans UI"/>
      <w:kern w:val="1"/>
      <w:sz w:val="24"/>
      <w:szCs w:val="24"/>
      <w:lang/>
    </w:rPr>
  </w:style>
  <w:style w:type="character" w:default="1" w:styleId="Absatz-Standardschriftart">
    <w:name w:val="Default Paragraph Fon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ascii="Arial"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599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Landesinstitut für Schulentwicklung (HK2-FB4)</dc:creator>
  <cp:lastModifiedBy>Landesinstitut für Schulentwicklung (HK2-FB4)</cp:lastModifiedBy>
  <cp:revision>2</cp:revision>
  <cp:lastPrinted>1601-01-01T00:00:00Z</cp:lastPrinted>
  <dcterms:created xsi:type="dcterms:W3CDTF">2014-03-18T09:05:00Z</dcterms:created>
  <dcterms:modified xsi:type="dcterms:W3CDTF">2014-03-18T09:05:00Z</dcterms:modified>
</cp:coreProperties>
</file>